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C6202C" w14:textId="77777777" w:rsidR="009F3A97" w:rsidRDefault="00000000">
      <w:pPr>
        <w:jc w:val="center"/>
        <w:rPr>
          <w:rFonts w:ascii="Verdana" w:hAnsi="Verdana"/>
        </w:rPr>
      </w:pPr>
      <w:r>
        <w:rPr>
          <w:rFonts w:ascii="Verdana" w:hAnsi="Verdana" w:cs="Arial"/>
          <w:b/>
          <w:bCs/>
          <w:smallCaps/>
          <w:color w:val="000000"/>
          <w:sz w:val="20"/>
          <w:szCs w:val="20"/>
        </w:rPr>
        <w:t xml:space="preserve">EDITAL </w:t>
      </w:r>
    </w:p>
    <w:p w14:paraId="1FCD1FFD" w14:textId="77777777" w:rsidR="009F3A97" w:rsidRDefault="00000000">
      <w:pPr>
        <w:jc w:val="center"/>
        <w:rPr>
          <w:rFonts w:ascii="Verdana" w:hAnsi="Verdana"/>
        </w:rPr>
      </w:pPr>
      <w:r>
        <w:rPr>
          <w:rFonts w:ascii="Verdana" w:hAnsi="Verdana" w:cs="Arial"/>
          <w:b/>
          <w:bCs/>
          <w:smallCaps/>
          <w:color w:val="000000"/>
          <w:sz w:val="20"/>
          <w:szCs w:val="20"/>
        </w:rPr>
        <w:t>PREGÃO ELETRÔNICO Nº 011/2026</w:t>
      </w:r>
    </w:p>
    <w:p w14:paraId="1B50E4E2" w14:textId="77777777" w:rsidR="009F3A97" w:rsidRDefault="00000000">
      <w:pPr>
        <w:jc w:val="center"/>
        <w:rPr>
          <w:rFonts w:ascii="Verdana" w:hAnsi="Verdana"/>
        </w:rPr>
      </w:pPr>
      <w:r>
        <w:rPr>
          <w:rFonts w:ascii="Verdana" w:hAnsi="Verdana" w:cs="Arial"/>
          <w:b/>
          <w:smallCaps/>
          <w:color w:val="000000"/>
          <w:sz w:val="20"/>
          <w:szCs w:val="20"/>
        </w:rPr>
        <w:t>(Processo Administrativo n° 8512/2025 de 27/11/2025)</w:t>
      </w:r>
    </w:p>
    <w:p w14:paraId="09697FE1" w14:textId="77777777" w:rsidR="009F3A97" w:rsidRDefault="009F3A97">
      <w:pPr>
        <w:jc w:val="center"/>
        <w:rPr>
          <w:rFonts w:ascii="Verdana" w:hAnsi="Verdana"/>
          <w:sz w:val="20"/>
          <w:szCs w:val="20"/>
        </w:rPr>
      </w:pPr>
    </w:p>
    <w:p w14:paraId="2F5BA30C" w14:textId="77777777" w:rsidR="009F3A97" w:rsidRDefault="009F3A97">
      <w:pPr>
        <w:jc w:val="center"/>
        <w:rPr>
          <w:rFonts w:ascii="Verdana" w:hAnsi="Verdana"/>
          <w:sz w:val="20"/>
          <w:szCs w:val="20"/>
        </w:rPr>
      </w:pPr>
    </w:p>
    <w:p w14:paraId="698AC1B3" w14:textId="77777777" w:rsidR="009F3A97" w:rsidRDefault="00000000">
      <w:pPr>
        <w:pStyle w:val="Corpodetexto"/>
        <w:spacing w:before="57" w:after="57"/>
        <w:jc w:val="both"/>
        <w:rPr>
          <w:rFonts w:ascii="Verdana" w:hAnsi="Verdana"/>
        </w:rPr>
      </w:pPr>
      <w:r>
        <w:rPr>
          <w:rFonts w:ascii="Verdana" w:eastAsia="Arial" w:hAnsi="Verdana" w:cs="Verdana"/>
          <w:color w:val="000000"/>
          <w:sz w:val="20"/>
          <w:szCs w:val="20"/>
          <w:lang w:eastAsia="en-US"/>
        </w:rPr>
        <w:t xml:space="preserve">A Prefeitura Municipal de São Gabriel da </w:t>
      </w:r>
      <w:proofErr w:type="spellStart"/>
      <w:r>
        <w:rPr>
          <w:rFonts w:ascii="Verdana" w:eastAsia="Arial" w:hAnsi="Verdana" w:cs="Verdana"/>
          <w:color w:val="000000"/>
          <w:sz w:val="20"/>
          <w:szCs w:val="20"/>
          <w:lang w:eastAsia="en-US"/>
        </w:rPr>
        <w:t>Palha-ES</w:t>
      </w:r>
      <w:proofErr w:type="spellEnd"/>
      <w:r>
        <w:rPr>
          <w:rFonts w:ascii="Verdana" w:eastAsia="Arial" w:hAnsi="Verdana" w:cs="Verdana"/>
          <w:color w:val="000000"/>
          <w:sz w:val="20"/>
          <w:szCs w:val="20"/>
          <w:lang w:eastAsia="en-US"/>
        </w:rPr>
        <w:t xml:space="preserve">, localizada na Praça Vicente </w:t>
      </w:r>
      <w:proofErr w:type="spellStart"/>
      <w:r>
        <w:rPr>
          <w:rFonts w:ascii="Verdana" w:eastAsia="Arial" w:hAnsi="Verdana" w:cs="Verdana"/>
          <w:color w:val="000000"/>
          <w:sz w:val="20"/>
          <w:szCs w:val="20"/>
          <w:lang w:eastAsia="en-US"/>
        </w:rPr>
        <w:t>Glazar</w:t>
      </w:r>
      <w:proofErr w:type="spellEnd"/>
      <w:r>
        <w:rPr>
          <w:rFonts w:ascii="Verdana" w:eastAsia="Arial" w:hAnsi="Verdana" w:cs="Verdana"/>
          <w:color w:val="000000"/>
          <w:sz w:val="20"/>
          <w:szCs w:val="20"/>
          <w:lang w:eastAsia="en-US"/>
        </w:rPr>
        <w:t xml:space="preserve">, nº 159, </w:t>
      </w:r>
      <w:r>
        <w:rPr>
          <w:rFonts w:ascii="Verdana" w:eastAsia="Arial" w:hAnsi="Verdana" w:cs="Verdana"/>
          <w:kern w:val="2"/>
          <w:sz w:val="20"/>
          <w:szCs w:val="20"/>
          <w:lang w:eastAsia="en-US"/>
        </w:rPr>
        <w:t>Glória</w:t>
      </w:r>
      <w:r>
        <w:rPr>
          <w:rFonts w:ascii="Verdana" w:eastAsia="Arial" w:hAnsi="Verdana" w:cs="Verdana"/>
          <w:color w:val="000000"/>
          <w:sz w:val="20"/>
          <w:szCs w:val="20"/>
          <w:lang w:eastAsia="en-US"/>
        </w:rPr>
        <w:t xml:space="preserve">, São Gabriel da </w:t>
      </w:r>
      <w:proofErr w:type="spellStart"/>
      <w:r>
        <w:rPr>
          <w:rFonts w:ascii="Verdana" w:eastAsia="Arial" w:hAnsi="Verdana" w:cs="Verdana"/>
          <w:color w:val="000000"/>
          <w:sz w:val="20"/>
          <w:szCs w:val="20"/>
          <w:lang w:eastAsia="en-US"/>
        </w:rPr>
        <w:t>Palha-ES</w:t>
      </w:r>
      <w:proofErr w:type="spellEnd"/>
      <w:r>
        <w:rPr>
          <w:rFonts w:ascii="Verdana" w:eastAsia="Arial" w:hAnsi="Verdana" w:cs="Verdana"/>
          <w:color w:val="000000"/>
          <w:sz w:val="20"/>
          <w:szCs w:val="20"/>
          <w:lang w:eastAsia="en-US"/>
        </w:rPr>
        <w:t>,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14:paraId="0B35CEAA" w14:textId="77777777" w:rsidR="009F3A97" w:rsidRDefault="009F3A97">
      <w:pPr>
        <w:spacing w:before="57" w:after="57"/>
        <w:jc w:val="both"/>
        <w:rPr>
          <w:rFonts w:ascii="Verdana" w:hAnsi="Verdana" w:cs="Arial"/>
          <w:b/>
          <w:bCs/>
          <w:color w:val="000000"/>
          <w:sz w:val="20"/>
          <w:szCs w:val="20"/>
        </w:rPr>
      </w:pPr>
    </w:p>
    <w:p w14:paraId="2A46130C" w14:textId="77777777" w:rsidR="009F3A97" w:rsidRDefault="00000000">
      <w:pPr>
        <w:spacing w:before="57" w:after="57"/>
        <w:jc w:val="both"/>
        <w:rPr>
          <w:rFonts w:ascii="Verdana" w:hAnsi="Verdana"/>
        </w:rPr>
      </w:pPr>
      <w:r>
        <w:rPr>
          <w:rFonts w:ascii="Verdana" w:hAnsi="Verdana" w:cs="Arial"/>
          <w:b/>
          <w:bCs/>
          <w:color w:val="000000"/>
          <w:sz w:val="20"/>
          <w:szCs w:val="20"/>
        </w:rPr>
        <w:t>Data da sessão: 02/06/2026.</w:t>
      </w:r>
    </w:p>
    <w:p w14:paraId="5D556B2E" w14:textId="77777777" w:rsidR="009F3A97" w:rsidRDefault="00000000">
      <w:pPr>
        <w:spacing w:before="57" w:after="57"/>
        <w:rPr>
          <w:rFonts w:ascii="Verdana" w:hAnsi="Verdana"/>
        </w:rPr>
      </w:pPr>
      <w:r>
        <w:rPr>
          <w:rFonts w:ascii="Verdana" w:hAnsi="Verdana" w:cs="Arial"/>
          <w:b/>
          <w:bCs/>
          <w:color w:val="000000"/>
          <w:sz w:val="20"/>
          <w:szCs w:val="20"/>
        </w:rPr>
        <w:t>Horário: 13h00min.</w:t>
      </w:r>
    </w:p>
    <w:p w14:paraId="30FDA9EA" w14:textId="77777777" w:rsidR="009F3A97" w:rsidRDefault="00000000">
      <w:pPr>
        <w:pStyle w:val="Default"/>
        <w:spacing w:before="57" w:after="57"/>
        <w:rPr>
          <w:rFonts w:ascii="Verdana" w:hAnsi="Verdana"/>
        </w:rPr>
      </w:pPr>
      <w:r>
        <w:rPr>
          <w:rFonts w:ascii="Verdana" w:hAnsi="Verdana"/>
          <w:b/>
          <w:sz w:val="20"/>
          <w:szCs w:val="20"/>
        </w:rPr>
        <w:t xml:space="preserve">Local: Portal de Compras Públicas – </w:t>
      </w:r>
      <w:r>
        <w:rPr>
          <w:rFonts w:ascii="Verdana" w:hAnsi="Verdana"/>
          <w:b/>
          <w:color w:val="0462C1"/>
          <w:sz w:val="20"/>
          <w:szCs w:val="20"/>
        </w:rPr>
        <w:t xml:space="preserve">www.portaldecompraspublicas.com.br </w:t>
      </w:r>
    </w:p>
    <w:p w14:paraId="6ADB998A" w14:textId="77777777" w:rsidR="009F3A97" w:rsidRDefault="009F3A97">
      <w:pPr>
        <w:spacing w:before="57" w:after="57"/>
        <w:rPr>
          <w:rFonts w:ascii="Verdana" w:hAnsi="Verdana" w:cs="Arial"/>
          <w:color w:val="000000"/>
          <w:sz w:val="20"/>
          <w:szCs w:val="20"/>
        </w:rPr>
      </w:pPr>
    </w:p>
    <w:p w14:paraId="059E28D0" w14:textId="77777777" w:rsidR="009F3A97" w:rsidRDefault="00000000">
      <w:pPr>
        <w:pStyle w:val="Nivel01"/>
        <w:numPr>
          <w:ilvl w:val="0"/>
          <w:numId w:val="2"/>
        </w:numPr>
        <w:spacing w:before="57" w:after="57"/>
        <w:ind w:left="0" w:firstLine="0"/>
        <w:rPr>
          <w:rFonts w:ascii="Verdana" w:hAnsi="Verdana"/>
        </w:rPr>
      </w:pPr>
      <w:r>
        <w:rPr>
          <w:rFonts w:ascii="Verdana" w:hAnsi="Verdana" w:cs="Arial"/>
        </w:rPr>
        <w:t>DO OBJETO</w:t>
      </w:r>
    </w:p>
    <w:p w14:paraId="1F9079C6" w14:textId="77777777" w:rsidR="009F3A97" w:rsidRDefault="00000000">
      <w:pPr>
        <w:pStyle w:val="PargrafodaLista"/>
        <w:ind w:left="0"/>
        <w:contextualSpacing w:val="0"/>
        <w:jc w:val="both"/>
        <w:rPr>
          <w:rFonts w:ascii="Verdana" w:hAnsi="Verdana"/>
        </w:rPr>
      </w:pPr>
      <w:r>
        <w:rPr>
          <w:rFonts w:ascii="Verdana" w:hAnsi="Verdana" w:cs="Arial"/>
          <w:color w:val="000000"/>
          <w:sz w:val="20"/>
          <w:szCs w:val="20"/>
        </w:rPr>
        <w:t xml:space="preserve">1.1 O objeto da presente licitação é a </w:t>
      </w:r>
      <w:r>
        <w:rPr>
          <w:rFonts w:ascii="Verdana" w:eastAsia="Times New Roman" w:hAnsi="Verdana" w:cs="Arial"/>
          <w:sz w:val="20"/>
          <w:szCs w:val="20"/>
        </w:rPr>
        <w:t>Aquisição de materiais de EPIs</w:t>
      </w:r>
      <w:r>
        <w:rPr>
          <w:rFonts w:ascii="Verdana" w:eastAsia="Times New Roman" w:hAnsi="Verdana" w:cs="Arial"/>
          <w:bCs/>
          <w:sz w:val="20"/>
          <w:szCs w:val="20"/>
        </w:rPr>
        <w:t xml:space="preserve"> para atender as necessidades da secretaria Municipal de Saúde</w:t>
      </w:r>
      <w:bookmarkStart w:id="0" w:name="_Hlk177455480"/>
      <w:r>
        <w:rPr>
          <w:rFonts w:ascii="Verdana" w:eastAsia="Times New Roman" w:hAnsi="Verdana" w:cs="Times New Roman"/>
          <w:iCs/>
          <w:sz w:val="20"/>
          <w:szCs w:val="20"/>
        </w:rPr>
        <w:t xml:space="preserve">, </w:t>
      </w:r>
      <w:bookmarkEnd w:id="0"/>
      <w:r>
        <w:rPr>
          <w:rFonts w:ascii="Verdana" w:eastAsia="Batang;바탕" w:hAnsi="Verdana" w:cs="Arial"/>
          <w:color w:val="000000"/>
          <w:kern w:val="2"/>
          <w:sz w:val="20"/>
          <w:szCs w:val="20"/>
          <w:lang w:eastAsia="en-US" w:bidi="pt-BR"/>
        </w:rPr>
        <w:t>conforme c</w:t>
      </w:r>
      <w:r>
        <w:rPr>
          <w:rFonts w:ascii="Verdana" w:hAnsi="Verdana" w:cs="Arial"/>
          <w:sz w:val="20"/>
          <w:szCs w:val="20"/>
        </w:rPr>
        <w:t>ondições, quantidades e exigências estabelecidas neste Edital e seus anexos.</w:t>
      </w:r>
    </w:p>
    <w:p w14:paraId="049C5BFA" w14:textId="77777777" w:rsidR="009F3A97" w:rsidRDefault="00000000">
      <w:pPr>
        <w:jc w:val="both"/>
        <w:rPr>
          <w:rFonts w:ascii="Verdana" w:hAnsi="Verdana"/>
        </w:rPr>
      </w:pPr>
      <w:r>
        <w:rPr>
          <w:rFonts w:ascii="Verdana" w:hAnsi="Verdana" w:cs="Arial"/>
          <w:iCs/>
          <w:color w:val="000000"/>
          <w:sz w:val="20"/>
          <w:szCs w:val="20"/>
        </w:rPr>
        <w:t>1.2 O critério de julgamento adotado será o menor preço por item, observadas as exigências contidas neste Edital e seus Anexos quanto às especificações do objeto.</w:t>
      </w:r>
    </w:p>
    <w:p w14:paraId="7D813E63" w14:textId="77777777" w:rsidR="009F3A97" w:rsidRDefault="00000000">
      <w:pPr>
        <w:jc w:val="both"/>
        <w:rPr>
          <w:rFonts w:ascii="Verdana" w:hAnsi="Verdana"/>
        </w:rPr>
      </w:pPr>
      <w:r>
        <w:rPr>
          <w:rFonts w:ascii="Verdana" w:hAnsi="Verdana" w:cs="Arial"/>
          <w:b/>
          <w:bCs/>
          <w:iCs/>
          <w:color w:val="000000"/>
          <w:sz w:val="20"/>
          <w:szCs w:val="20"/>
          <w:highlight w:val="yellow"/>
        </w:rPr>
        <w:t xml:space="preserve">1.3 </w:t>
      </w:r>
      <w:r>
        <w:rPr>
          <w:rFonts w:ascii="Verdana" w:eastAsia="Batang;바탕" w:hAnsi="Verdana" w:cs="Arial"/>
          <w:b/>
          <w:bCs/>
          <w:color w:val="000000"/>
          <w:sz w:val="20"/>
          <w:szCs w:val="20"/>
          <w:highlight w:val="yellow"/>
        </w:rPr>
        <w:t>A licitação correspondente ocorrerá com exclusividade para microempresas ou empresas de pequeno porte.</w:t>
      </w:r>
    </w:p>
    <w:p w14:paraId="6243617C" w14:textId="77777777" w:rsidR="009F3A97" w:rsidRDefault="009F3A97">
      <w:pPr>
        <w:jc w:val="both"/>
        <w:rPr>
          <w:rFonts w:ascii="Verdana" w:hAnsi="Verdana"/>
          <w:sz w:val="20"/>
          <w:szCs w:val="20"/>
        </w:rPr>
      </w:pPr>
    </w:p>
    <w:p w14:paraId="4DFFC643" w14:textId="77777777" w:rsidR="009F3A97" w:rsidRDefault="00000000">
      <w:pPr>
        <w:pStyle w:val="Nivel01"/>
        <w:numPr>
          <w:ilvl w:val="0"/>
          <w:numId w:val="2"/>
        </w:numPr>
        <w:spacing w:before="57" w:after="57"/>
        <w:ind w:left="0" w:firstLine="0"/>
        <w:rPr>
          <w:rFonts w:ascii="Verdana" w:hAnsi="Verdana"/>
        </w:rPr>
      </w:pPr>
      <w:r>
        <w:rPr>
          <w:rFonts w:ascii="Verdana" w:hAnsi="Verdana" w:cs="Arial"/>
        </w:rPr>
        <w:t>DOS RECURSOS ORÇAMENTÁRIOS</w:t>
      </w:r>
    </w:p>
    <w:p w14:paraId="6865C79D" w14:textId="77777777" w:rsidR="009F3A97" w:rsidRDefault="00000000">
      <w:pPr>
        <w:spacing w:before="57" w:after="57"/>
        <w:jc w:val="both"/>
        <w:rPr>
          <w:rFonts w:ascii="Verdana" w:hAnsi="Verdana"/>
        </w:rPr>
      </w:pPr>
      <w:r>
        <w:rPr>
          <w:rFonts w:ascii="Verdana" w:hAnsi="Verdana" w:cs="Arial"/>
          <w:color w:val="000000"/>
          <w:sz w:val="20"/>
          <w:szCs w:val="20"/>
        </w:rPr>
        <w:t xml:space="preserve">2.1. </w:t>
      </w:r>
      <w:r>
        <w:rPr>
          <w:rFonts w:ascii="Verdana" w:hAnsi="Verdana" w:cs="Times New Roman"/>
          <w:color w:val="000000"/>
          <w:sz w:val="20"/>
          <w:szCs w:val="20"/>
        </w:rPr>
        <w:t>Os recursos necessários para a prestação dos serviços correrão a conta de dotações próprias consignadas no Orçamento vigente, conforme discriminado abaixo:</w:t>
      </w:r>
    </w:p>
    <w:p w14:paraId="23A7B29F" w14:textId="77777777" w:rsidR="009F3A97" w:rsidRDefault="00000000">
      <w:pPr>
        <w:spacing w:before="57" w:after="57"/>
        <w:jc w:val="both"/>
        <w:rPr>
          <w:rFonts w:ascii="Verdana" w:hAnsi="Verdana"/>
        </w:rPr>
      </w:pPr>
      <w:r>
        <w:rPr>
          <w:rFonts w:ascii="Verdana" w:hAnsi="Verdana" w:cs="Times New Roman"/>
          <w:b/>
          <w:bCs/>
          <w:sz w:val="20"/>
          <w:szCs w:val="20"/>
          <w:lang w:eastAsia="ar-SA"/>
        </w:rPr>
        <w:t>– Secretaria Municipal de Saúde</w:t>
      </w:r>
    </w:p>
    <w:p w14:paraId="737C3668" w14:textId="77777777" w:rsidR="009F3A97" w:rsidRDefault="00000000">
      <w:pPr>
        <w:jc w:val="both"/>
        <w:rPr>
          <w:rFonts w:ascii="Verdana" w:hAnsi="Verdana"/>
          <w:sz w:val="20"/>
          <w:szCs w:val="20"/>
        </w:rPr>
      </w:pPr>
      <w:r>
        <w:rPr>
          <w:rFonts w:ascii="Verdana" w:hAnsi="Verdana" w:cs="Arial"/>
          <w:sz w:val="20"/>
          <w:szCs w:val="20"/>
          <w:shd w:val="clear" w:color="auto" w:fill="FFFFFF"/>
        </w:rPr>
        <w:t>- Projeto/Atividade – 000004000002.1030142032.406 – Manutenção do Programa de Agentes Comunitários de Saúde – Ficha 527 (MATERIAL DE CONSUMO) – Fonte de Recurso 16040000000000</w:t>
      </w:r>
      <w:r>
        <w:rPr>
          <w:rFonts w:ascii="Verdana" w:eastAsia="Times New Roman" w:hAnsi="Verdana" w:cs="Arial"/>
          <w:color w:val="000000"/>
          <w:sz w:val="20"/>
          <w:szCs w:val="20"/>
          <w:shd w:val="clear" w:color="auto" w:fill="FFFFFF"/>
        </w:rPr>
        <w:t>. RECURSO: Agentes Comunitários de saúde.</w:t>
      </w:r>
    </w:p>
    <w:p w14:paraId="7F4019E8" w14:textId="77777777" w:rsidR="009F3A97" w:rsidRDefault="00000000">
      <w:pPr>
        <w:jc w:val="both"/>
        <w:rPr>
          <w:rFonts w:ascii="Verdana" w:hAnsi="Verdana"/>
          <w:sz w:val="20"/>
          <w:szCs w:val="20"/>
        </w:rPr>
      </w:pPr>
      <w:r>
        <w:rPr>
          <w:rFonts w:ascii="Verdana" w:eastAsia="Times New Roman" w:hAnsi="Verdana" w:cs="Arial"/>
          <w:color w:val="000000"/>
          <w:sz w:val="20"/>
          <w:szCs w:val="20"/>
          <w:shd w:val="clear" w:color="auto" w:fill="FFFFFF"/>
        </w:rPr>
        <w:t>- Projeto/Atividade – 000004000002.1030542102.415 – Manutenção dos Serviços de Vigilância em Saúde – Ficha 569 (MATERIAL DE CONSUMO) – Fonte de Recurso 16040000000000. RECURSO: Agentes Comunitários de endemias</w:t>
      </w:r>
    </w:p>
    <w:p w14:paraId="592EC94C" w14:textId="77777777" w:rsidR="009F3A97" w:rsidRDefault="009F3A97">
      <w:pPr>
        <w:jc w:val="both"/>
        <w:rPr>
          <w:rFonts w:eastAsia="Times New Roman" w:cs="Arial"/>
          <w:color w:val="000000"/>
          <w:shd w:val="clear" w:color="auto" w:fill="FFFFFF"/>
        </w:rPr>
      </w:pPr>
    </w:p>
    <w:p w14:paraId="72ED57BA" w14:textId="77777777" w:rsidR="009F3A97" w:rsidRDefault="00000000">
      <w:pPr>
        <w:pStyle w:val="Nivel01"/>
        <w:numPr>
          <w:ilvl w:val="0"/>
          <w:numId w:val="2"/>
        </w:numPr>
        <w:spacing w:before="0"/>
        <w:ind w:left="0" w:firstLine="0"/>
        <w:rPr>
          <w:rFonts w:ascii="Verdana" w:hAnsi="Verdana"/>
        </w:rPr>
      </w:pPr>
      <w:r>
        <w:rPr>
          <w:rFonts w:ascii="Verdana" w:hAnsi="Verdana" w:cs="Arial"/>
        </w:rPr>
        <w:t>DO CREDENCIAMENTO</w:t>
      </w:r>
    </w:p>
    <w:p w14:paraId="164B62B9" w14:textId="77777777" w:rsidR="009F3A97" w:rsidRDefault="00000000">
      <w:pPr>
        <w:pStyle w:val="Default"/>
        <w:ind w:right="113"/>
        <w:jc w:val="both"/>
        <w:rPr>
          <w:rFonts w:ascii="Verdana" w:hAnsi="Verdana"/>
        </w:rPr>
      </w:pPr>
      <w:r>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14:paraId="65171943" w14:textId="77777777" w:rsidR="009F3A97" w:rsidRDefault="00000000">
      <w:pPr>
        <w:pStyle w:val="Default"/>
        <w:ind w:right="113"/>
        <w:jc w:val="both"/>
        <w:rPr>
          <w:rFonts w:ascii="Verdana" w:hAnsi="Verdana"/>
        </w:rPr>
      </w:pPr>
      <w:r>
        <w:rPr>
          <w:rFonts w:ascii="Verdana" w:hAnsi="Verdana"/>
          <w:sz w:val="20"/>
          <w:szCs w:val="20"/>
        </w:rPr>
        <w:t xml:space="preserve">3.2. Para acesso ao sistema eletrônico, os interessados em participar do Pregão deverão obter chave de identificação e senha pessoal (intransferíveis), junto ao provedor do sistema indicado neste instrumento, através de realização de cadastramento simplificado. </w:t>
      </w:r>
    </w:p>
    <w:p w14:paraId="4231192C" w14:textId="77777777" w:rsidR="009F3A97" w:rsidRDefault="00000000">
      <w:pPr>
        <w:pStyle w:val="Default"/>
        <w:ind w:right="113"/>
        <w:jc w:val="both"/>
        <w:rPr>
          <w:rFonts w:ascii="Verdana" w:hAnsi="Verdana"/>
        </w:rPr>
      </w:pPr>
      <w:r>
        <w:rPr>
          <w:rFonts w:ascii="Verdana" w:hAnsi="Verdana"/>
          <w:sz w:val="20"/>
          <w:szCs w:val="20"/>
        </w:rPr>
        <w:t xml:space="preserve">3.3. É de exclusiva responsabilidade do usuário o sigilo da senha, bem como seu uso em qualquer transação efetuada. </w:t>
      </w:r>
    </w:p>
    <w:p w14:paraId="709F9428" w14:textId="77777777" w:rsidR="009F3A97" w:rsidRDefault="00000000">
      <w:pPr>
        <w:pStyle w:val="Default"/>
        <w:ind w:right="113"/>
        <w:jc w:val="both"/>
        <w:rPr>
          <w:rFonts w:ascii="Verdana" w:hAnsi="Verdana"/>
        </w:rPr>
      </w:pPr>
      <w:r>
        <w:rPr>
          <w:rFonts w:ascii="Verdana" w:hAnsi="Verdana"/>
          <w:sz w:val="20"/>
          <w:szCs w:val="20"/>
        </w:rPr>
        <w:t xml:space="preserve">3.4 O credenciamento do licitante e de seu representante legal junto ao sistema eletrônico implica na responsabilização pelos atos praticados, devendo ser indicada pessoa com capacidade técnica para realização das transações inerentes ao certame. </w:t>
      </w:r>
    </w:p>
    <w:p w14:paraId="3503C74E" w14:textId="77777777" w:rsidR="009F3A97" w:rsidRDefault="00000000">
      <w:pPr>
        <w:pStyle w:val="Default"/>
        <w:ind w:right="113"/>
        <w:jc w:val="both"/>
        <w:rPr>
          <w:rFonts w:ascii="Verdana" w:hAnsi="Verdana"/>
        </w:rPr>
      </w:pPr>
      <w:r>
        <w:rPr>
          <w:rFonts w:ascii="Verdana" w:hAnsi="Verdana" w:cs="Arial"/>
          <w:bCs/>
          <w:iCs/>
          <w:sz w:val="20"/>
          <w:szCs w:val="20"/>
        </w:rPr>
        <w:t>3.5.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14:paraId="6D01D014" w14:textId="77777777" w:rsidR="009F3A97" w:rsidRDefault="00000000">
      <w:pPr>
        <w:pStyle w:val="Default"/>
        <w:ind w:right="113"/>
        <w:jc w:val="both"/>
        <w:rPr>
          <w:rFonts w:ascii="Verdana" w:hAnsi="Verdana"/>
        </w:rPr>
      </w:pPr>
      <w:r>
        <w:rPr>
          <w:rFonts w:ascii="Verdana" w:hAnsi="Verdana" w:cs="Arial"/>
          <w:bCs/>
          <w:iCs/>
          <w:sz w:val="20"/>
          <w:szCs w:val="20"/>
        </w:rPr>
        <w:t xml:space="preserve">3.6 O licitante responsabiliza-se exclusiva e formalmente pelas transações efetuadas em seu nome, assume como firmes e verdadeiras suas propostas e seus lances, inclusive os atos praticados diretamente ou por seu representante, excluída a responsabilidade do provedor do </w:t>
      </w:r>
      <w:r>
        <w:rPr>
          <w:rFonts w:ascii="Verdana" w:hAnsi="Verdana" w:cs="Arial"/>
          <w:bCs/>
          <w:iCs/>
          <w:sz w:val="20"/>
          <w:szCs w:val="20"/>
        </w:rPr>
        <w:lastRenderedPageBreak/>
        <w:t>sistema ou do órgão ou entidade promotora da licitação por eventuais danos decorrentes de uso indevido das credenciais de acesso, ainda que por terceiros.</w:t>
      </w:r>
    </w:p>
    <w:p w14:paraId="799879CF" w14:textId="77777777" w:rsidR="009F3A97" w:rsidRDefault="009F3A97">
      <w:pPr>
        <w:rPr>
          <w:rFonts w:ascii="Verdana" w:hAnsi="Verdana"/>
          <w:sz w:val="20"/>
          <w:szCs w:val="20"/>
        </w:rPr>
      </w:pPr>
    </w:p>
    <w:p w14:paraId="698605CA" w14:textId="77777777" w:rsidR="009F3A97" w:rsidRDefault="00000000">
      <w:pPr>
        <w:pStyle w:val="Nivel01"/>
        <w:numPr>
          <w:ilvl w:val="0"/>
          <w:numId w:val="2"/>
        </w:numPr>
        <w:spacing w:before="57" w:after="57"/>
        <w:ind w:left="0" w:firstLine="0"/>
        <w:rPr>
          <w:rFonts w:ascii="Verdana" w:hAnsi="Verdana"/>
        </w:rPr>
      </w:pPr>
      <w:r>
        <w:rPr>
          <w:rFonts w:ascii="Verdana" w:hAnsi="Verdana" w:cs="Arial"/>
        </w:rPr>
        <w:t>DA PARTICIPAÇÃO NO PREGÃO.</w:t>
      </w:r>
    </w:p>
    <w:p w14:paraId="5598FF82" w14:textId="77777777" w:rsidR="009F3A97" w:rsidRDefault="00000000">
      <w:pPr>
        <w:pStyle w:val="Nivel2"/>
        <w:numPr>
          <w:ilvl w:val="0"/>
          <w:numId w:val="0"/>
        </w:numPr>
        <w:suppressAutoHyphens w:val="0"/>
        <w:spacing w:before="0" w:after="0" w:line="240" w:lineRule="auto"/>
        <w:rPr>
          <w:rFonts w:ascii="Verdana" w:hAnsi="Verdana"/>
        </w:rPr>
      </w:pPr>
      <w:r>
        <w:rPr>
          <w:rFonts w:ascii="Verdana" w:hAnsi="Verdana" w:cs="Arial"/>
          <w:bCs/>
          <w:color w:val="000000"/>
        </w:rPr>
        <w:t xml:space="preserve">4.1 </w:t>
      </w:r>
      <w:bookmarkStart w:id="1" w:name="_Hlk135302270"/>
      <w:bookmarkEnd w:id="1"/>
      <w:r>
        <w:rPr>
          <w:rFonts w:ascii="Verdana" w:hAnsi="Verdana" w:cs="Arial"/>
          <w:bCs/>
          <w:color w:val="000000"/>
        </w:rPr>
        <w:t>Poder</w:t>
      </w:r>
      <w:r>
        <w:rPr>
          <w:rFonts w:ascii="Verdana" w:hAnsi="Verdana"/>
        </w:rPr>
        <w:t xml:space="preserve">ão participar deste certame os interessados que atenderem as exigências contidas neste Edital e seus anexos, e que sejam possuidores de chaves de identificação e senha fornecidas para acesso ao sistema provedor. </w:t>
      </w:r>
    </w:p>
    <w:p w14:paraId="698EF1FF" w14:textId="77777777" w:rsidR="009F3A97" w:rsidRDefault="00000000">
      <w:pPr>
        <w:pStyle w:val="Nivel2"/>
        <w:numPr>
          <w:ilvl w:val="0"/>
          <w:numId w:val="0"/>
        </w:numPr>
        <w:suppressAutoHyphens w:val="0"/>
        <w:spacing w:before="0" w:after="0" w:line="240" w:lineRule="auto"/>
        <w:rPr>
          <w:rFonts w:ascii="Verdana" w:hAnsi="Verdana"/>
        </w:rPr>
      </w:pPr>
      <w:r>
        <w:rPr>
          <w:rFonts w:ascii="Verdana" w:hAnsi="Verdana"/>
          <w:b/>
          <w:bCs/>
        </w:rPr>
        <w:t>4.2</w:t>
      </w:r>
      <w:r>
        <w:rPr>
          <w:rFonts w:ascii="Verdana" w:hAnsi="Verdana"/>
        </w:rPr>
        <w:t xml:space="preserve"> </w:t>
      </w:r>
      <w:r>
        <w:rPr>
          <w:rFonts w:ascii="Verdana" w:hAnsi="Verdana" w:cs="Arial"/>
          <w:b/>
          <w:bCs/>
          <w:iCs/>
          <w:color w:val="000000"/>
          <w:shd w:val="clear" w:color="auto" w:fill="FFFF00"/>
        </w:rPr>
        <w:t>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2BE6A053" w14:textId="77777777" w:rsidR="009F3A97" w:rsidRDefault="00000000">
      <w:pPr>
        <w:spacing w:before="57" w:after="57"/>
        <w:jc w:val="both"/>
      </w:pPr>
      <w:r>
        <w:rPr>
          <w:rFonts w:ascii="Verdana" w:hAnsi="Verdana" w:cs="Arial"/>
          <w:iCs/>
          <w:color w:val="000000"/>
          <w:sz w:val="20"/>
          <w:szCs w:val="20"/>
        </w:rPr>
        <w:t xml:space="preserve">4.2.1 </w:t>
      </w:r>
      <w:r>
        <w:rPr>
          <w:rStyle w:val="InternetLink"/>
          <w:rFonts w:ascii="Verdana" w:hAnsi="Verdana" w:cs="Arial"/>
          <w:iCs/>
          <w:color w:val="auto"/>
          <w:sz w:val="20"/>
          <w:szCs w:val="20"/>
          <w:u w:val="none"/>
        </w:rPr>
        <w:t>Para fazer jus aos benefícios concedidos pela Lei Complementar 123/2006 consolidada, a empresa que assim se enquadrar deverá assinalar no sistema responsável pelo gerenciamento do presente pregão, no campo específico lá contido, conforme item 4.4.1 deste Edital.</w:t>
      </w:r>
    </w:p>
    <w:p w14:paraId="49A15E14" w14:textId="77777777" w:rsidR="009F3A97" w:rsidRDefault="00000000">
      <w:pPr>
        <w:snapToGrid w:val="0"/>
        <w:spacing w:before="57" w:after="57"/>
        <w:jc w:val="both"/>
      </w:pPr>
      <w:r>
        <w:rPr>
          <w:rStyle w:val="InternetLink"/>
          <w:rFonts w:ascii="Verdana" w:hAnsi="Verdana" w:cs="Arial"/>
          <w:b/>
          <w:bCs/>
          <w:iCs/>
          <w:color w:val="000000"/>
          <w:sz w:val="20"/>
          <w:szCs w:val="20"/>
          <w:u w:val="none"/>
          <w:shd w:val="clear" w:color="auto" w:fill="FFFF00"/>
        </w:rPr>
        <w:t>4.2.</w:t>
      </w:r>
      <w:r>
        <w:rPr>
          <w:rStyle w:val="InternetLink"/>
          <w:rFonts w:ascii="Verdana" w:hAnsi="Verdana" w:cs="Arial"/>
          <w:b/>
          <w:bCs/>
          <w:iCs/>
          <w:color w:val="000000"/>
          <w:sz w:val="20"/>
          <w:szCs w:val="20"/>
          <w:highlight w:val="yellow"/>
          <w:u w:val="none"/>
          <w:shd w:val="clear" w:color="auto" w:fill="FFFF00"/>
        </w:rPr>
        <w:t xml:space="preserve">2 </w:t>
      </w:r>
      <w:bookmarkStart w:id="2" w:name="_Hlk214282951"/>
      <w:r>
        <w:rPr>
          <w:rStyle w:val="InternetLink1"/>
          <w:rFonts w:ascii="Verdana" w:hAnsi="Verdana" w:cs="Arial"/>
          <w:iCs/>
          <w:color w:val="auto"/>
          <w:sz w:val="20"/>
          <w:szCs w:val="20"/>
          <w:highlight w:val="yellow"/>
        </w:rPr>
        <w:t xml:space="preserve">A empresa que se favorecer dos benefícios concedidos às microempresas ou empresas de pequeno porte, conforme previsto neste Edital, deverá, junto à sua documentação de habilitação, apresentar </w:t>
      </w:r>
      <w:r>
        <w:rPr>
          <w:rStyle w:val="InternetLink1"/>
          <w:rFonts w:ascii="Verdana" w:hAnsi="Verdana" w:cs="Arial"/>
          <w:b/>
          <w:bCs/>
          <w:iCs/>
          <w:color w:val="auto"/>
          <w:sz w:val="20"/>
          <w:szCs w:val="20"/>
          <w:highlight w:val="yellow"/>
        </w:rPr>
        <w:t>todas as certidões relativas a regularidade fiscal, mesmo que contenham alguma restrição, e ainda, a CERTIDÃO EXPEDIDA PELA JUNTA COMERCIAL DA REGIÃO SEDE DA EMPRESA,</w:t>
      </w:r>
      <w:r>
        <w:rPr>
          <w:rStyle w:val="InternetLink1"/>
          <w:rFonts w:ascii="Verdana" w:hAnsi="Verdana" w:cs="Arial"/>
          <w:iCs/>
          <w:color w:val="auto"/>
          <w:sz w:val="20"/>
          <w:szCs w:val="20"/>
          <w:highlight w:val="yellow"/>
        </w:rPr>
        <w:t xml:space="preserve"> demonstrando a situação de enquadramento, </w:t>
      </w:r>
      <w:r>
        <w:rPr>
          <w:rStyle w:val="InternetLink1"/>
          <w:rFonts w:ascii="Verdana" w:hAnsi="Verdana" w:cs="Arial"/>
          <w:b/>
          <w:bCs/>
          <w:iCs/>
          <w:color w:val="auto"/>
          <w:sz w:val="20"/>
          <w:szCs w:val="20"/>
          <w:highlight w:val="yellow"/>
        </w:rPr>
        <w:t>emitida n</w:t>
      </w:r>
      <w:r>
        <w:rPr>
          <w:rStyle w:val="t286pc"/>
          <w:rFonts w:ascii="Verdana" w:hAnsi="Verdana"/>
          <w:b/>
          <w:bCs/>
          <w:sz w:val="20"/>
          <w:szCs w:val="20"/>
          <w:highlight w:val="yellow"/>
          <w:shd w:val="clear" w:color="auto" w:fill="FFFFFF"/>
        </w:rPr>
        <w:t>os</w:t>
      </w:r>
      <w:r>
        <w:rPr>
          <w:rStyle w:val="t286pc"/>
          <w:rFonts w:ascii="Verdana" w:hAnsi="Verdana"/>
          <w:sz w:val="20"/>
          <w:szCs w:val="20"/>
          <w:highlight w:val="yellow"/>
          <w:shd w:val="clear" w:color="auto" w:fill="FFFFFF"/>
        </w:rPr>
        <w:t xml:space="preserve"> </w:t>
      </w:r>
      <w:r>
        <w:rPr>
          <w:rStyle w:val="t286pc"/>
          <w:rFonts w:ascii="Verdana" w:hAnsi="Verdana"/>
          <w:b/>
          <w:bCs/>
          <w:sz w:val="20"/>
          <w:szCs w:val="20"/>
          <w:highlight w:val="yellow"/>
          <w:shd w:val="clear" w:color="auto" w:fill="FFFFFF"/>
        </w:rPr>
        <w:t>90 (noventa)</w:t>
      </w:r>
      <w:r>
        <w:rPr>
          <w:rStyle w:val="t286pc"/>
          <w:rFonts w:ascii="Verdana" w:hAnsi="Verdana"/>
          <w:sz w:val="20"/>
          <w:szCs w:val="20"/>
          <w:highlight w:val="yellow"/>
          <w:shd w:val="clear" w:color="auto" w:fill="FFFFFF"/>
        </w:rPr>
        <w:t xml:space="preserve"> dias anteriores à data da sessão pública (abertura da licitação)</w:t>
      </w:r>
      <w:r>
        <w:rPr>
          <w:rStyle w:val="InternetLink1"/>
          <w:rFonts w:ascii="Verdana" w:hAnsi="Verdana" w:cs="Arial"/>
          <w:iCs/>
          <w:color w:val="auto"/>
          <w:sz w:val="20"/>
          <w:szCs w:val="20"/>
          <w:highlight w:val="yellow"/>
        </w:rPr>
        <w:t>, sob pena de perda do direito de gozo dos referidos benefícios</w:t>
      </w:r>
      <w:r>
        <w:rPr>
          <w:rFonts w:ascii="Verdana" w:hAnsi="Verdana" w:cs="Arial"/>
          <w:bCs/>
          <w:sz w:val="20"/>
          <w:szCs w:val="20"/>
          <w:highlight w:val="yellow"/>
        </w:rPr>
        <w:t>.</w:t>
      </w:r>
      <w:bookmarkEnd w:id="2"/>
    </w:p>
    <w:p w14:paraId="4EA2FB82" w14:textId="77777777" w:rsidR="009F3A97" w:rsidRDefault="00000000">
      <w:pPr>
        <w:snapToGrid w:val="0"/>
        <w:spacing w:before="57" w:after="57"/>
        <w:jc w:val="both"/>
        <w:rPr>
          <w:rFonts w:ascii="Verdana" w:hAnsi="Verdana"/>
        </w:rPr>
      </w:pPr>
      <w:r>
        <w:rPr>
          <w:rFonts w:ascii="Verdana" w:hAnsi="Verdana" w:cs="Arial"/>
          <w:bCs/>
          <w:color w:val="000000"/>
          <w:sz w:val="20"/>
          <w:szCs w:val="20"/>
        </w:rPr>
        <w:t>4.3 Não poderão participar desta licitação os interessados:</w:t>
      </w:r>
    </w:p>
    <w:p w14:paraId="5D9786B0" w14:textId="77777777" w:rsidR="009F3A97" w:rsidRDefault="00000000">
      <w:pPr>
        <w:tabs>
          <w:tab w:val="left" w:pos="1440"/>
        </w:tabs>
        <w:snapToGrid w:val="0"/>
        <w:spacing w:before="57" w:after="57"/>
        <w:jc w:val="both"/>
        <w:rPr>
          <w:rFonts w:ascii="Verdana" w:hAnsi="Verdana"/>
        </w:rPr>
      </w:pPr>
      <w:r>
        <w:rPr>
          <w:rFonts w:ascii="Verdana" w:hAnsi="Verdana" w:cs="Arial"/>
          <w:bCs/>
          <w:sz w:val="20"/>
          <w:szCs w:val="20"/>
        </w:rPr>
        <w:t>4.3.1 Proibidos de participar de licitações e celebrar contratos administrativos, na forma da legislação vigente;</w:t>
      </w:r>
    </w:p>
    <w:p w14:paraId="1916ED53" w14:textId="77777777" w:rsidR="009F3A97" w:rsidRDefault="00000000">
      <w:pPr>
        <w:tabs>
          <w:tab w:val="left" w:pos="1440"/>
        </w:tabs>
        <w:snapToGrid w:val="0"/>
        <w:spacing w:before="57" w:after="57"/>
        <w:jc w:val="both"/>
        <w:rPr>
          <w:rFonts w:ascii="Verdana" w:hAnsi="Verdana"/>
        </w:rPr>
      </w:pPr>
      <w:r>
        <w:rPr>
          <w:rFonts w:ascii="Verdana" w:hAnsi="Verdana" w:cs="Arial"/>
          <w:bCs/>
          <w:sz w:val="20"/>
          <w:szCs w:val="20"/>
        </w:rPr>
        <w:t>4.3.2 Que não atendam às condições deste Edital e seu(s) anexo(s);</w:t>
      </w:r>
    </w:p>
    <w:p w14:paraId="1F9B4566" w14:textId="77777777" w:rsidR="009F3A97" w:rsidRDefault="00000000">
      <w:pPr>
        <w:tabs>
          <w:tab w:val="left" w:pos="1440"/>
        </w:tabs>
        <w:snapToGrid w:val="0"/>
        <w:spacing w:before="57" w:after="57"/>
        <w:jc w:val="both"/>
        <w:rPr>
          <w:rFonts w:ascii="Verdana" w:hAnsi="Verdana"/>
        </w:rPr>
      </w:pPr>
      <w:r>
        <w:rPr>
          <w:rFonts w:ascii="Verdana" w:hAnsi="Verdana" w:cs="Arial"/>
          <w:bCs/>
          <w:color w:val="000000"/>
          <w:sz w:val="20"/>
          <w:szCs w:val="20"/>
        </w:rPr>
        <w:t>4.3.3 A</w:t>
      </w:r>
      <w:bookmarkStart w:id="3" w:name="_Ref114659912"/>
      <w:r>
        <w:rPr>
          <w:rFonts w:ascii="Verdana" w:hAnsi="Verdana" w:cs="Arial"/>
          <w:bCs/>
          <w:color w:val="000000"/>
          <w:sz w:val="20"/>
          <w:szCs w:val="20"/>
        </w:rPr>
        <w:t>utor do anteprojeto, do projeto básico ou do projeto executivo, pessoa física ou jurídica, quando a licitação versar sobre serviços ou fornecimento de bens a ele relacionados;</w:t>
      </w:r>
      <w:bookmarkEnd w:id="3"/>
    </w:p>
    <w:p w14:paraId="22C20F08" w14:textId="77777777" w:rsidR="009F3A97" w:rsidRDefault="00000000">
      <w:pPr>
        <w:tabs>
          <w:tab w:val="left" w:pos="1440"/>
        </w:tabs>
        <w:snapToGrid w:val="0"/>
        <w:spacing w:before="57" w:after="57"/>
        <w:jc w:val="both"/>
        <w:rPr>
          <w:rFonts w:ascii="Verdana" w:hAnsi="Verdana"/>
        </w:rPr>
      </w:pPr>
      <w:r>
        <w:rPr>
          <w:rFonts w:ascii="Verdana" w:eastAsia="Arial Unicode MS" w:hAnsi="Verdana" w:cs="Arial"/>
          <w:color w:val="000000"/>
          <w:sz w:val="20"/>
          <w:szCs w:val="20"/>
        </w:rPr>
        <w:t>4.3.4 E</w:t>
      </w:r>
      <w:bookmarkStart w:id="4" w:name="_Ref114659913"/>
      <w:r>
        <w:rPr>
          <w:rFonts w:ascii="Verdana" w:eastAsia="Arial Unicode MS" w:hAnsi="Verdana" w:cs="Arial"/>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4"/>
    </w:p>
    <w:p w14:paraId="09C7697F" w14:textId="77777777" w:rsidR="009F3A97" w:rsidRDefault="00000000">
      <w:pPr>
        <w:tabs>
          <w:tab w:val="left" w:pos="1440"/>
        </w:tabs>
        <w:snapToGrid w:val="0"/>
        <w:spacing w:before="57" w:after="57"/>
        <w:jc w:val="both"/>
        <w:rPr>
          <w:rFonts w:ascii="Verdana" w:hAnsi="Verdana"/>
        </w:rPr>
      </w:pPr>
      <w:r>
        <w:rPr>
          <w:rFonts w:ascii="Verdana" w:hAnsi="Verdana" w:cs="Arial"/>
          <w:color w:val="000000"/>
          <w:sz w:val="20"/>
          <w:szCs w:val="20"/>
        </w:rPr>
        <w:t>4.3.5 P</w:t>
      </w:r>
      <w:bookmarkStart w:id="5" w:name="_Ref113883003"/>
      <w:r>
        <w:rPr>
          <w:rFonts w:ascii="Verdana" w:hAnsi="Verdana" w:cs="Arial"/>
          <w:color w:val="000000"/>
          <w:sz w:val="20"/>
          <w:szCs w:val="20"/>
        </w:rPr>
        <w:t>essoa física ou jurídica que se encontre, ao tempo da licitação, impossibilitada de participar da licitação em decorrência de sanção que lhe foi imposta;</w:t>
      </w:r>
      <w:bookmarkEnd w:id="5"/>
    </w:p>
    <w:p w14:paraId="4226DA78" w14:textId="77777777" w:rsidR="009F3A97" w:rsidRDefault="00000000">
      <w:pPr>
        <w:tabs>
          <w:tab w:val="left" w:pos="1440"/>
        </w:tabs>
        <w:snapToGrid w:val="0"/>
        <w:spacing w:before="57" w:after="57"/>
        <w:jc w:val="both"/>
        <w:rPr>
          <w:rFonts w:ascii="Verdana" w:hAnsi="Verdana"/>
        </w:rPr>
      </w:pPr>
      <w:r>
        <w:rPr>
          <w:rFonts w:ascii="Verdana" w:hAnsi="Verdana" w:cs="Arial"/>
          <w:sz w:val="20"/>
          <w:szCs w:val="20"/>
        </w:rPr>
        <w:t>4.3.6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798034F" w14:textId="77777777" w:rsidR="009F3A97" w:rsidRDefault="00000000">
      <w:pPr>
        <w:tabs>
          <w:tab w:val="left" w:pos="1440"/>
        </w:tabs>
        <w:snapToGrid w:val="0"/>
        <w:spacing w:before="57" w:after="57"/>
        <w:jc w:val="both"/>
        <w:rPr>
          <w:rFonts w:ascii="Verdana" w:hAnsi="Verdana"/>
        </w:rPr>
      </w:pPr>
      <w:r>
        <w:rPr>
          <w:rFonts w:ascii="Verdana" w:hAnsi="Verdana" w:cs="Arial"/>
          <w:color w:val="000000"/>
          <w:sz w:val="20"/>
          <w:szCs w:val="20"/>
        </w:rPr>
        <w:t>4.3.7 E</w:t>
      </w:r>
      <w:bookmarkStart w:id="6" w:name="_Ref113883579"/>
      <w:r>
        <w:rPr>
          <w:rFonts w:ascii="Verdana" w:hAnsi="Verdana" w:cs="Arial"/>
          <w:color w:val="000000"/>
          <w:sz w:val="20"/>
          <w:szCs w:val="20"/>
        </w:rPr>
        <w:t>mpresas controladoras, controladas ou coligadas, nos termos da Lei nº 6.404, de 15 de dezembro de 1976, concorrendo entre si;</w:t>
      </w:r>
      <w:bookmarkEnd w:id="6"/>
    </w:p>
    <w:p w14:paraId="4DC3E61C" w14:textId="77777777" w:rsidR="009F3A97" w:rsidRDefault="00000000">
      <w:pPr>
        <w:tabs>
          <w:tab w:val="left" w:pos="1440"/>
        </w:tabs>
        <w:snapToGrid w:val="0"/>
        <w:spacing w:before="57" w:after="57"/>
        <w:jc w:val="both"/>
        <w:rPr>
          <w:rFonts w:ascii="Verdana" w:hAnsi="Verdana"/>
        </w:rPr>
      </w:pPr>
      <w:r>
        <w:rPr>
          <w:rFonts w:ascii="Verdana" w:hAnsi="Verdana" w:cs="Arial"/>
          <w:color w:val="000000"/>
          <w:sz w:val="20"/>
          <w:szCs w:val="20"/>
        </w:rPr>
        <w:t>4.3.8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F5F960A" w14:textId="77777777" w:rsidR="009F3A97" w:rsidRDefault="00000000">
      <w:pPr>
        <w:snapToGrid w:val="0"/>
        <w:spacing w:before="57" w:after="57"/>
        <w:jc w:val="both"/>
        <w:rPr>
          <w:rFonts w:ascii="Verdana" w:hAnsi="Verdana"/>
        </w:rPr>
      </w:pPr>
      <w:r>
        <w:rPr>
          <w:rFonts w:ascii="Verdana" w:hAnsi="Verdana" w:cs="Arial"/>
          <w:color w:val="000000"/>
          <w:sz w:val="20"/>
          <w:szCs w:val="20"/>
        </w:rPr>
        <w:t>4.3.9 A</w:t>
      </w:r>
      <w:bookmarkStart w:id="7" w:name="_Ref113962336"/>
      <w:r>
        <w:rPr>
          <w:rFonts w:ascii="Verdana" w:hAnsi="Verdana" w:cs="Arial"/>
          <w:color w:val="000000"/>
          <w:sz w:val="20"/>
          <w:szCs w:val="20"/>
        </w:rPr>
        <w:t>gente público do órgão ou entidade licitante;</w:t>
      </w:r>
      <w:bookmarkEnd w:id="7"/>
    </w:p>
    <w:p w14:paraId="410BDD9E" w14:textId="77777777" w:rsidR="009F3A97" w:rsidRDefault="00000000">
      <w:pPr>
        <w:snapToGrid w:val="0"/>
        <w:spacing w:before="57" w:after="57"/>
        <w:jc w:val="both"/>
        <w:rPr>
          <w:rFonts w:ascii="Verdana" w:hAnsi="Verdana"/>
        </w:rPr>
      </w:pPr>
      <w:r>
        <w:rPr>
          <w:rFonts w:ascii="Verdana" w:hAnsi="Verdana" w:cs="Arial"/>
          <w:bCs/>
          <w:color w:val="000000"/>
          <w:sz w:val="20"/>
          <w:szCs w:val="20"/>
        </w:rPr>
        <w:t>4.3.10 Pessoas jurídicas reunidas em consórcio;</w:t>
      </w:r>
    </w:p>
    <w:p w14:paraId="7F41C418" w14:textId="77777777" w:rsidR="009F3A97" w:rsidRDefault="00000000">
      <w:pPr>
        <w:snapToGrid w:val="0"/>
        <w:spacing w:before="57" w:after="57"/>
        <w:jc w:val="both"/>
        <w:rPr>
          <w:rFonts w:ascii="Verdana" w:hAnsi="Verdana"/>
        </w:rPr>
      </w:pPr>
      <w:r>
        <w:rPr>
          <w:rFonts w:ascii="Verdana" w:hAnsi="Verdana" w:cs="Arial"/>
          <w:bCs/>
          <w:color w:val="000000"/>
          <w:sz w:val="20"/>
          <w:szCs w:val="20"/>
        </w:rPr>
        <w:t>4.3.11 Organizações da Sociedade Civil interesse Público – OSCIP, atuando nessa condição;</w:t>
      </w:r>
    </w:p>
    <w:p w14:paraId="190CDAC9" w14:textId="77777777" w:rsidR="009F3A97" w:rsidRDefault="00000000">
      <w:pPr>
        <w:snapToGrid w:val="0"/>
        <w:spacing w:before="57" w:after="57"/>
        <w:jc w:val="both"/>
      </w:pPr>
      <w:r>
        <w:rPr>
          <w:rFonts w:ascii="Verdana" w:hAnsi="Verdana" w:cs="Arial"/>
          <w:bCs/>
          <w:color w:val="000000"/>
          <w:sz w:val="20"/>
          <w:szCs w:val="20"/>
        </w:rPr>
        <w:t xml:space="preserve">4.3.12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w:t>
      </w:r>
      <w:r>
        <w:rPr>
          <w:rFonts w:ascii="Verdana" w:hAnsi="Verdana" w:cs="Arial"/>
          <w:bCs/>
          <w:color w:val="000000"/>
          <w:sz w:val="20"/>
          <w:szCs w:val="20"/>
        </w:rPr>
        <w:lastRenderedPageBreak/>
        <w:t xml:space="preserve">nos termos da legislação que disciplina a matéria, conforme </w:t>
      </w:r>
      <w:r>
        <w:rPr>
          <w:rStyle w:val="Hyperlink1"/>
          <w:rFonts w:ascii="Verdana" w:hAnsi="Verdana" w:cs="Arial"/>
          <w:bCs/>
          <w:color w:val="000000"/>
          <w:sz w:val="20"/>
          <w:szCs w:val="20"/>
          <w:u w:val="none"/>
        </w:rPr>
        <w:t>§ 1º do art. 9º da Lei nº 14.133, de 2021</w:t>
      </w:r>
      <w:r>
        <w:rPr>
          <w:rFonts w:ascii="Verdana" w:hAnsi="Verdana" w:cs="Arial"/>
          <w:bCs/>
          <w:color w:val="000000"/>
          <w:sz w:val="20"/>
          <w:szCs w:val="20"/>
        </w:rPr>
        <w:t>.</w:t>
      </w:r>
    </w:p>
    <w:p w14:paraId="1D32137C" w14:textId="77777777" w:rsidR="009F3A97" w:rsidRDefault="00000000">
      <w:pPr>
        <w:pStyle w:val="Nivel2"/>
        <w:numPr>
          <w:ilvl w:val="0"/>
          <w:numId w:val="0"/>
        </w:numPr>
        <w:spacing w:before="0" w:after="0" w:line="240" w:lineRule="auto"/>
        <w:rPr>
          <w:rFonts w:ascii="Verdana" w:hAnsi="Verdana"/>
        </w:rPr>
      </w:pPr>
      <w:r>
        <w:rPr>
          <w:rFonts w:ascii="Verdana" w:eastAsia="Segoe UI" w:hAnsi="Verdana" w:cs="Arial"/>
          <w:bCs/>
          <w:color w:val="000000"/>
        </w:rPr>
        <w:t>4.4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52233F2" w14:textId="77777777" w:rsidR="009F3A97" w:rsidRDefault="00000000">
      <w:pPr>
        <w:pStyle w:val="Nivel2"/>
        <w:numPr>
          <w:ilvl w:val="0"/>
          <w:numId w:val="0"/>
        </w:numPr>
        <w:spacing w:before="0" w:after="0" w:line="240" w:lineRule="auto"/>
        <w:rPr>
          <w:rFonts w:ascii="Verdana" w:hAnsi="Verdana"/>
        </w:rPr>
      </w:pPr>
      <w:bookmarkStart w:id="8" w:name="art14§2"/>
      <w:bookmarkEnd w:id="8"/>
      <w:r>
        <w:rPr>
          <w:rFonts w:ascii="Verdana" w:eastAsia="Segoe UI" w:hAnsi="Verdana" w:cs="Arial"/>
          <w:bCs/>
          <w:color w:val="000000"/>
        </w:rPr>
        <w:t>4.5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14:paraId="2C2F91B9" w14:textId="77777777" w:rsidR="009F3A97" w:rsidRDefault="00000000">
      <w:pPr>
        <w:pStyle w:val="Nivel2"/>
        <w:numPr>
          <w:ilvl w:val="0"/>
          <w:numId w:val="0"/>
        </w:numPr>
        <w:spacing w:before="0" w:after="0" w:line="240" w:lineRule="auto"/>
        <w:rPr>
          <w:rFonts w:ascii="Verdana" w:hAnsi="Verdana"/>
        </w:rPr>
      </w:pPr>
      <w:bookmarkStart w:id="9" w:name="art14§3"/>
      <w:bookmarkEnd w:id="9"/>
      <w:r>
        <w:rPr>
          <w:rFonts w:ascii="Verdana" w:eastAsia="Segoe UI" w:hAnsi="Verdana" w:cs="Arial"/>
          <w:bCs/>
          <w:color w:val="000000"/>
        </w:rPr>
        <w:t>4.6 Equiparam-se aos autores do projeto as empresas integrantes do mesmo grupo econômico.</w:t>
      </w:r>
    </w:p>
    <w:p w14:paraId="37F632A2" w14:textId="77777777" w:rsidR="009F3A97" w:rsidRDefault="00000000">
      <w:pPr>
        <w:pStyle w:val="Nivel2"/>
        <w:numPr>
          <w:ilvl w:val="0"/>
          <w:numId w:val="0"/>
        </w:numPr>
        <w:spacing w:before="0" w:after="0" w:line="240" w:lineRule="auto"/>
        <w:rPr>
          <w:rFonts w:ascii="Verdana" w:hAnsi="Verdana"/>
        </w:rPr>
      </w:pPr>
      <w:bookmarkStart w:id="10" w:name="art14§4"/>
      <w:bookmarkEnd w:id="10"/>
      <w:r>
        <w:rPr>
          <w:rFonts w:ascii="Verdana" w:eastAsia="Segoe UI" w:hAnsi="Verdana" w:cs="Arial"/>
          <w:bCs/>
          <w:color w:val="000000"/>
        </w:rPr>
        <w:t>4.7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14:paraId="7B01552D" w14:textId="77777777" w:rsidR="009F3A97" w:rsidRDefault="00000000">
      <w:pPr>
        <w:pStyle w:val="Nivel2"/>
        <w:numPr>
          <w:ilvl w:val="0"/>
          <w:numId w:val="0"/>
        </w:numPr>
        <w:spacing w:before="0" w:after="0" w:line="240" w:lineRule="auto"/>
      </w:pPr>
      <w:bookmarkStart w:id="11" w:name="art14§5"/>
      <w:bookmarkEnd w:id="11"/>
      <w:r>
        <w:rPr>
          <w:rFonts w:ascii="Verdana" w:eastAsia="Segoe UI" w:hAnsi="Verdana" w:cs="Arial"/>
          <w:bCs/>
          <w:color w:val="000000"/>
        </w:rPr>
        <w:t xml:space="preserve">4.8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ascii="Verdana" w:eastAsia="Segoe UI" w:hAnsi="Verdana" w:cs="Arial"/>
          <w:bCs/>
          <w:color w:val="000000"/>
          <w:u w:val="none"/>
        </w:rPr>
        <w:t>Lei nº 14.133/2021</w:t>
      </w:r>
      <w:r>
        <w:rPr>
          <w:rFonts w:ascii="Verdana" w:eastAsia="Segoe UI" w:hAnsi="Verdana" w:cs="Arial"/>
          <w:bCs/>
          <w:color w:val="000000"/>
        </w:rPr>
        <w:t>.</w:t>
      </w:r>
    </w:p>
    <w:p w14:paraId="7D2DA7DD" w14:textId="77777777" w:rsidR="009F3A97" w:rsidRDefault="00000000">
      <w:pPr>
        <w:pStyle w:val="Nivel2"/>
        <w:numPr>
          <w:ilvl w:val="0"/>
          <w:numId w:val="0"/>
        </w:numPr>
        <w:spacing w:before="0" w:after="0" w:line="240" w:lineRule="auto"/>
        <w:rPr>
          <w:rFonts w:ascii="Verdana" w:hAnsi="Verdana"/>
        </w:rPr>
      </w:pPr>
      <w:r>
        <w:rPr>
          <w:rFonts w:ascii="Verdana" w:eastAsia="Segoe UI" w:hAnsi="Verdana" w:cs="Arial"/>
          <w:bCs/>
          <w:color w:val="000000"/>
        </w:rPr>
        <w:t>4.9 A vedação de que trata o item 4.3.9 estende-se a terceiro que auxilie a condução da contratação na qualidade de integrante de equipe de apoio, profissional especializado ou funcionário ou representante de empresa que preste assessoria técnica.</w:t>
      </w:r>
    </w:p>
    <w:p w14:paraId="5B8DC7B0" w14:textId="77777777" w:rsidR="009F3A97" w:rsidRDefault="009F3A97">
      <w:pPr>
        <w:rPr>
          <w:rFonts w:ascii="Verdana" w:hAnsi="Verdana"/>
          <w:sz w:val="20"/>
          <w:szCs w:val="20"/>
        </w:rPr>
      </w:pPr>
    </w:p>
    <w:p w14:paraId="69329542" w14:textId="77777777" w:rsidR="009F3A97" w:rsidRDefault="00000000">
      <w:pPr>
        <w:pStyle w:val="Nivel01"/>
        <w:numPr>
          <w:ilvl w:val="0"/>
          <w:numId w:val="2"/>
        </w:numPr>
        <w:spacing w:before="57" w:after="57"/>
        <w:ind w:left="0" w:firstLine="0"/>
        <w:rPr>
          <w:rFonts w:ascii="Verdana" w:hAnsi="Verdana"/>
        </w:rPr>
      </w:pPr>
      <w:r>
        <w:rPr>
          <w:rFonts w:ascii="Verdana" w:hAnsi="Verdana" w:cs="Arial"/>
        </w:rPr>
        <w:t>DA APRESENTAÇÃO DA PROPOSTA E DOS DOCUMENTOS DE HABILITAÇÃO</w:t>
      </w:r>
    </w:p>
    <w:p w14:paraId="5494FB83" w14:textId="77777777" w:rsidR="009F3A97" w:rsidRDefault="00000000">
      <w:pPr>
        <w:numPr>
          <w:ilvl w:val="1"/>
          <w:numId w:val="14"/>
        </w:numPr>
        <w:tabs>
          <w:tab w:val="left" w:pos="450"/>
          <w:tab w:val="left" w:pos="1450"/>
        </w:tabs>
        <w:spacing w:before="57" w:after="57"/>
        <w:ind w:left="0" w:firstLine="0"/>
        <w:jc w:val="both"/>
        <w:rPr>
          <w:rFonts w:ascii="Verdana" w:hAnsi="Verdana"/>
        </w:rPr>
      </w:pPr>
      <w:r>
        <w:rPr>
          <w:rFonts w:ascii="Verdana" w:hAnsi="Verdana" w:cs="Arial"/>
          <w:color w:val="000000"/>
          <w:sz w:val="20"/>
          <w:szCs w:val="20"/>
        </w:rPr>
        <w:t>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14:paraId="7281B810" w14:textId="77777777" w:rsidR="009F3A97" w:rsidRDefault="00000000">
      <w:pPr>
        <w:numPr>
          <w:ilvl w:val="1"/>
          <w:numId w:val="15"/>
        </w:numPr>
        <w:tabs>
          <w:tab w:val="left" w:pos="450"/>
        </w:tabs>
        <w:spacing w:before="57" w:after="57"/>
        <w:ind w:left="0" w:firstLine="0"/>
        <w:jc w:val="both"/>
        <w:rPr>
          <w:rFonts w:ascii="Verdana" w:hAnsi="Verdana"/>
        </w:rPr>
      </w:pPr>
      <w:r>
        <w:rPr>
          <w:rFonts w:ascii="Verdana" w:hAnsi="Verdana" w:cs="Arial"/>
          <w:color w:val="000000"/>
          <w:sz w:val="20"/>
          <w:szCs w:val="20"/>
        </w:rPr>
        <w:t xml:space="preserve"> O envio da proposta, acompanhada dos documentos de habilitação exigidos neste Edital, ocorrerá por meio de chave de acesso e senha.</w:t>
      </w:r>
    </w:p>
    <w:p w14:paraId="757F3818" w14:textId="77777777" w:rsidR="009F3A97" w:rsidRDefault="00000000">
      <w:pPr>
        <w:numPr>
          <w:ilvl w:val="1"/>
          <w:numId w:val="16"/>
        </w:numPr>
        <w:tabs>
          <w:tab w:val="left" w:pos="450"/>
        </w:tabs>
        <w:spacing w:before="57" w:after="57"/>
        <w:ind w:left="0" w:firstLine="0"/>
        <w:jc w:val="both"/>
        <w:rPr>
          <w:rFonts w:ascii="Verdana" w:hAnsi="Verdana"/>
        </w:rPr>
      </w:pPr>
      <w:r>
        <w:rPr>
          <w:rFonts w:ascii="Verdana" w:hAnsi="Verdana" w:cs="Arial"/>
          <w:color w:val="000000"/>
          <w:sz w:val="20"/>
          <w:szCs w:val="20"/>
        </w:rPr>
        <w:t>Os licitantes poderão deixar de apresentar os documentos de habilitação que constem do SICAF, assegurado aos demais licitantes o direito de acesso aos dados constantes dos sistemas.</w:t>
      </w:r>
    </w:p>
    <w:p w14:paraId="2C97DB58" w14:textId="77777777" w:rsidR="009F3A97" w:rsidRDefault="00000000">
      <w:pPr>
        <w:numPr>
          <w:ilvl w:val="1"/>
          <w:numId w:val="17"/>
        </w:numPr>
        <w:tabs>
          <w:tab w:val="left" w:pos="450"/>
        </w:tabs>
        <w:spacing w:before="57" w:after="57"/>
        <w:ind w:left="0" w:firstLine="0"/>
        <w:jc w:val="both"/>
        <w:rPr>
          <w:rFonts w:ascii="Verdana" w:hAnsi="Verdana"/>
        </w:rPr>
      </w:pPr>
      <w:r>
        <w:rPr>
          <w:rFonts w:ascii="Verdana" w:eastAsia="Arial" w:hAnsi="Verdana" w:cs="Arial"/>
          <w:sz w:val="20"/>
          <w:szCs w:val="20"/>
        </w:rPr>
        <w:t>As Microempresas e Empresas de Pequeno Porte deverão encaminhar a documentação de habilitação, ainda que haja alguma restrição de regularidade fiscal e trabalhista, nos termos do art. 43, § 1º da LC nº 123, de 2006.</w:t>
      </w:r>
    </w:p>
    <w:p w14:paraId="58C684BA" w14:textId="77777777" w:rsidR="009F3A97" w:rsidRDefault="00000000">
      <w:pPr>
        <w:numPr>
          <w:ilvl w:val="1"/>
          <w:numId w:val="18"/>
        </w:numPr>
        <w:tabs>
          <w:tab w:val="left" w:pos="450"/>
        </w:tabs>
        <w:spacing w:before="57" w:after="57"/>
        <w:ind w:left="0" w:firstLine="0"/>
        <w:jc w:val="both"/>
        <w:rPr>
          <w:rFonts w:ascii="Verdana" w:hAnsi="Verdana"/>
        </w:rPr>
      </w:pPr>
      <w:r>
        <w:rPr>
          <w:rFonts w:ascii="Verdana" w:hAnsi="Verdana" w:cs="Arial"/>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14:paraId="52DEB188" w14:textId="77777777" w:rsidR="009F3A97" w:rsidRDefault="00000000">
      <w:pPr>
        <w:numPr>
          <w:ilvl w:val="1"/>
          <w:numId w:val="19"/>
        </w:numPr>
        <w:tabs>
          <w:tab w:val="left" w:pos="450"/>
        </w:tabs>
        <w:spacing w:before="57" w:after="57"/>
        <w:ind w:left="0" w:firstLine="0"/>
        <w:jc w:val="both"/>
        <w:rPr>
          <w:rFonts w:ascii="Verdana" w:hAnsi="Verdana"/>
        </w:rPr>
      </w:pPr>
      <w:r>
        <w:rPr>
          <w:rFonts w:ascii="Verdana" w:hAnsi="Verdana" w:cs="Arial"/>
          <w:b/>
          <w:bCs/>
          <w:i/>
          <w:iCs/>
          <w:color w:val="000000"/>
          <w:sz w:val="20"/>
          <w:szCs w:val="20"/>
        </w:rPr>
        <w:t xml:space="preserve"> Até a abertura da sessão pública, os licitantes poderão retirar ou substituir a proposta e os documentos de habilitação anteriormente inseridos no sistema;</w:t>
      </w:r>
    </w:p>
    <w:p w14:paraId="444D7FB4" w14:textId="77777777" w:rsidR="009F3A97" w:rsidRDefault="00000000">
      <w:pPr>
        <w:numPr>
          <w:ilvl w:val="1"/>
          <w:numId w:val="20"/>
        </w:numPr>
        <w:tabs>
          <w:tab w:val="left" w:pos="450"/>
        </w:tabs>
        <w:spacing w:before="57" w:after="57"/>
        <w:ind w:left="0" w:firstLine="0"/>
        <w:jc w:val="both"/>
        <w:rPr>
          <w:rFonts w:ascii="Verdana" w:hAnsi="Verdana"/>
        </w:rPr>
      </w:pPr>
      <w:r>
        <w:rPr>
          <w:rFonts w:ascii="Verdana" w:hAnsi="Verdana" w:cs="Arial"/>
          <w:color w:val="000000"/>
          <w:sz w:val="20"/>
          <w:szCs w:val="20"/>
        </w:rPr>
        <w:t>Não será estabelecida, nessa etapa do certame, ordem de classificação entre as propostas apresentadas, o que somente ocorrerá após a realização dos procedimentos de negociação e julgamento da proposta.</w:t>
      </w:r>
    </w:p>
    <w:p w14:paraId="6C28F94D" w14:textId="77777777" w:rsidR="009F3A97" w:rsidRDefault="00000000">
      <w:pPr>
        <w:numPr>
          <w:ilvl w:val="1"/>
          <w:numId w:val="21"/>
        </w:numPr>
        <w:tabs>
          <w:tab w:val="left" w:pos="450"/>
        </w:tabs>
        <w:ind w:left="0" w:firstLine="0"/>
        <w:jc w:val="both"/>
        <w:rPr>
          <w:rFonts w:ascii="Verdana" w:hAnsi="Verdana"/>
        </w:rPr>
      </w:pPr>
      <w:r>
        <w:rPr>
          <w:rFonts w:ascii="Verdana" w:hAnsi="Verdana" w:cs="Arial"/>
          <w:color w:val="000000"/>
          <w:sz w:val="20"/>
          <w:szCs w:val="20"/>
        </w:rPr>
        <w:t>Os documentos que compõem a proposta e a habilitação do licitante melhor classificado somente serão disponibilizados para avaliação do pregoeiro e para acesso público após o encerramento do envio de lances.</w:t>
      </w:r>
    </w:p>
    <w:p w14:paraId="7AF0E1CD" w14:textId="77777777" w:rsidR="009F3A97" w:rsidRDefault="009F3A97">
      <w:pPr>
        <w:tabs>
          <w:tab w:val="left" w:pos="450"/>
        </w:tabs>
        <w:jc w:val="both"/>
        <w:rPr>
          <w:rFonts w:ascii="Verdana" w:hAnsi="Verdana"/>
          <w:sz w:val="20"/>
          <w:szCs w:val="20"/>
        </w:rPr>
      </w:pPr>
    </w:p>
    <w:p w14:paraId="061365CB" w14:textId="77777777" w:rsidR="009F3A97" w:rsidRDefault="00000000">
      <w:pPr>
        <w:pStyle w:val="Nivel01"/>
        <w:numPr>
          <w:ilvl w:val="0"/>
          <w:numId w:val="2"/>
        </w:numPr>
        <w:spacing w:before="0"/>
        <w:ind w:left="0" w:firstLine="0"/>
        <w:rPr>
          <w:rFonts w:ascii="Verdana" w:hAnsi="Verdana"/>
        </w:rPr>
      </w:pPr>
      <w:r>
        <w:rPr>
          <w:rFonts w:ascii="Verdana" w:hAnsi="Verdana" w:cs="Arial"/>
        </w:rPr>
        <w:t>DO PREENCHIMENTO DA PROPOSTA</w:t>
      </w:r>
    </w:p>
    <w:p w14:paraId="3134DB03" w14:textId="77777777" w:rsidR="009F3A97" w:rsidRDefault="00000000">
      <w:pPr>
        <w:numPr>
          <w:ilvl w:val="1"/>
          <w:numId w:val="2"/>
        </w:numPr>
        <w:tabs>
          <w:tab w:val="left" w:pos="450"/>
        </w:tabs>
        <w:ind w:left="0" w:firstLine="0"/>
        <w:jc w:val="both"/>
        <w:rPr>
          <w:rFonts w:ascii="Verdana" w:hAnsi="Verdana"/>
        </w:rPr>
      </w:pPr>
      <w:r>
        <w:rPr>
          <w:rFonts w:ascii="Verdana" w:hAnsi="Verdana" w:cs="Arial"/>
          <w:sz w:val="20"/>
          <w:szCs w:val="20"/>
        </w:rPr>
        <w:t>Os licitantes encaminharão, exclusivamente por meio do sistema eletrônico, a proposta com o preço ou o percentual de desconto, conforme o critério de julgamento adotado neste Edital, até a data e o horário estabelecidos para abertura da sessão pública.</w:t>
      </w:r>
    </w:p>
    <w:p w14:paraId="53C2D9C1" w14:textId="77777777" w:rsidR="009F3A97" w:rsidRDefault="00000000">
      <w:pPr>
        <w:numPr>
          <w:ilvl w:val="2"/>
          <w:numId w:val="2"/>
        </w:numPr>
        <w:tabs>
          <w:tab w:val="left" w:pos="617"/>
          <w:tab w:val="left" w:pos="1083"/>
        </w:tabs>
        <w:snapToGrid w:val="0"/>
        <w:spacing w:before="57" w:after="57"/>
        <w:ind w:left="0" w:firstLine="0"/>
        <w:jc w:val="both"/>
        <w:rPr>
          <w:rFonts w:ascii="Verdana" w:hAnsi="Verdana"/>
        </w:rPr>
      </w:pPr>
      <w:r>
        <w:rPr>
          <w:rFonts w:ascii="Verdana" w:hAnsi="Verdana" w:cs="Arial"/>
          <w:iCs/>
          <w:color w:val="000000"/>
          <w:sz w:val="20"/>
          <w:szCs w:val="20"/>
        </w:rPr>
        <w:t>Valor unitário e total do item;</w:t>
      </w:r>
    </w:p>
    <w:p w14:paraId="7528AEE1" w14:textId="77777777" w:rsidR="009F3A97" w:rsidRDefault="00000000">
      <w:pPr>
        <w:tabs>
          <w:tab w:val="left" w:pos="617"/>
          <w:tab w:val="left" w:pos="1083"/>
        </w:tabs>
        <w:snapToGrid w:val="0"/>
        <w:spacing w:before="57" w:after="57"/>
        <w:jc w:val="both"/>
        <w:rPr>
          <w:rFonts w:ascii="Verdana" w:hAnsi="Verdana"/>
        </w:rPr>
      </w:pPr>
      <w:r>
        <w:rPr>
          <w:rFonts w:ascii="Verdana" w:hAnsi="Verdana" w:cs="Arial"/>
          <w:iCs/>
          <w:color w:val="000000"/>
          <w:sz w:val="20"/>
          <w:szCs w:val="20"/>
        </w:rPr>
        <w:lastRenderedPageBreak/>
        <w:t xml:space="preserve">6.1.1.1 Serão admitidos no preço proposto a utilização de até </w:t>
      </w:r>
      <w:r>
        <w:rPr>
          <w:rFonts w:ascii="Verdana" w:hAnsi="Verdana" w:cs="Arial"/>
          <w:b/>
          <w:bCs/>
          <w:iCs/>
          <w:color w:val="000000"/>
          <w:sz w:val="20"/>
          <w:szCs w:val="20"/>
        </w:rPr>
        <w:t>02 (duas) casa decimais após a vírgula,</w:t>
      </w:r>
      <w:r>
        <w:rPr>
          <w:rFonts w:ascii="Verdana" w:hAnsi="Verdana" w:cs="Arial"/>
          <w:iCs/>
          <w:color w:val="000000"/>
          <w:sz w:val="20"/>
          <w:szCs w:val="20"/>
        </w:rPr>
        <w:t xml:space="preserve"> expressos em moeda nacional. </w:t>
      </w:r>
    </w:p>
    <w:p w14:paraId="34C9F1EA" w14:textId="77777777" w:rsidR="009F3A97" w:rsidRDefault="00000000">
      <w:pPr>
        <w:tabs>
          <w:tab w:val="left" w:pos="617"/>
          <w:tab w:val="left" w:pos="1440"/>
        </w:tabs>
        <w:snapToGrid w:val="0"/>
        <w:spacing w:before="57" w:after="57"/>
        <w:jc w:val="both"/>
        <w:rPr>
          <w:rFonts w:ascii="Verdana" w:hAnsi="Verdana"/>
        </w:rPr>
      </w:pPr>
      <w:r>
        <w:rPr>
          <w:rFonts w:ascii="Verdana" w:hAnsi="Verdana" w:cs="Arial"/>
          <w:iCs/>
          <w:color w:val="000000"/>
          <w:sz w:val="20"/>
          <w:szCs w:val="20"/>
        </w:rPr>
        <w:t>6.1.2. Descrição detalhada do objeto, contendo as informações similares à especificação do Termo de Referência, indicando no que for aplicável, o modelo, prazo de validade ou de garantia, número do registro ou inscrição do bem no órgão competente, quando for o caso.</w:t>
      </w:r>
    </w:p>
    <w:p w14:paraId="4252615E" w14:textId="77777777" w:rsidR="009F3A97" w:rsidRDefault="00000000">
      <w:pPr>
        <w:tabs>
          <w:tab w:val="left" w:pos="617"/>
          <w:tab w:val="left" w:pos="1083"/>
        </w:tabs>
        <w:snapToGrid w:val="0"/>
        <w:spacing w:before="57" w:after="57"/>
        <w:jc w:val="both"/>
        <w:rPr>
          <w:rFonts w:ascii="Verdana" w:hAnsi="Verdana"/>
        </w:rPr>
      </w:pPr>
      <w:r>
        <w:rPr>
          <w:rFonts w:ascii="Verdana" w:hAnsi="Verdana" w:cs="Arial"/>
          <w:bCs/>
          <w:iCs/>
          <w:color w:val="000000"/>
          <w:sz w:val="20"/>
          <w:szCs w:val="20"/>
        </w:rPr>
        <w:t>6.2. Todas as especificações do objeto contidas na proposta vinculam a Contratada;</w:t>
      </w:r>
    </w:p>
    <w:p w14:paraId="6D6E384D" w14:textId="77777777" w:rsidR="009F3A97" w:rsidRDefault="00000000">
      <w:pPr>
        <w:tabs>
          <w:tab w:val="left" w:pos="617"/>
          <w:tab w:val="left" w:pos="1083"/>
        </w:tabs>
        <w:snapToGrid w:val="0"/>
        <w:spacing w:before="57" w:after="57"/>
        <w:jc w:val="both"/>
        <w:rPr>
          <w:rFonts w:ascii="Verdana" w:hAnsi="Verdana"/>
        </w:rPr>
      </w:pPr>
      <w:r>
        <w:rPr>
          <w:rFonts w:ascii="Verdana" w:hAnsi="Verdana" w:cs="Arial"/>
          <w:bCs/>
          <w:iCs/>
          <w:color w:val="000000"/>
          <w:sz w:val="20"/>
          <w:szCs w:val="20"/>
        </w:rPr>
        <w:t>6.3 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14:paraId="3872C40E" w14:textId="77777777" w:rsidR="009F3A97" w:rsidRDefault="00000000">
      <w:pPr>
        <w:tabs>
          <w:tab w:val="left" w:pos="617"/>
          <w:tab w:val="left" w:pos="733"/>
          <w:tab w:val="left" w:pos="1467"/>
        </w:tabs>
        <w:snapToGrid w:val="0"/>
        <w:spacing w:before="57" w:after="57"/>
        <w:jc w:val="both"/>
        <w:rPr>
          <w:rFonts w:ascii="Verdana" w:hAnsi="Verdana"/>
        </w:rPr>
      </w:pPr>
      <w:r>
        <w:rPr>
          <w:rFonts w:ascii="Verdana" w:hAnsi="Verdana" w:cs="Arial"/>
          <w:bCs/>
          <w:iCs/>
          <w:color w:val="000000"/>
          <w:sz w:val="20"/>
          <w:szCs w:val="20"/>
        </w:rPr>
        <w:t>6.4. Na presente licitação, a Microempresa e a Empresa de Pequeno Porte poderão se beneficiar do regime de tributação pelo Simples Nacional;</w:t>
      </w:r>
    </w:p>
    <w:p w14:paraId="25D81E16" w14:textId="77777777" w:rsidR="009F3A97" w:rsidRDefault="00000000">
      <w:pPr>
        <w:tabs>
          <w:tab w:val="left" w:pos="617"/>
          <w:tab w:val="left" w:pos="733"/>
          <w:tab w:val="left" w:pos="1467"/>
        </w:tabs>
        <w:snapToGrid w:val="0"/>
        <w:spacing w:before="57" w:after="57"/>
        <w:jc w:val="both"/>
        <w:rPr>
          <w:rFonts w:ascii="Verdana" w:hAnsi="Verdana"/>
        </w:rPr>
      </w:pPr>
      <w:r>
        <w:rPr>
          <w:rFonts w:ascii="Verdana" w:hAnsi="Verdana" w:cs="Arial"/>
          <w:bCs/>
          <w:iCs/>
          <w:color w:val="000000"/>
          <w:sz w:val="20"/>
          <w:szCs w:val="20"/>
        </w:rPr>
        <w:t>6.5. 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6F06F307" w14:textId="77777777" w:rsidR="009F3A97" w:rsidRDefault="00000000">
      <w:pPr>
        <w:tabs>
          <w:tab w:val="left" w:pos="617"/>
          <w:tab w:val="left" w:pos="733"/>
          <w:tab w:val="left" w:pos="1467"/>
        </w:tabs>
        <w:snapToGrid w:val="0"/>
        <w:spacing w:before="57" w:after="57"/>
        <w:jc w:val="both"/>
        <w:rPr>
          <w:rFonts w:ascii="Verdana" w:hAnsi="Verdana"/>
        </w:rPr>
      </w:pPr>
      <w:r>
        <w:rPr>
          <w:rFonts w:ascii="Verdana" w:hAnsi="Verdana" w:cs="Arial"/>
          <w:bCs/>
          <w:iCs/>
          <w:color w:val="000000"/>
          <w:sz w:val="20"/>
          <w:szCs w:val="20"/>
        </w:rPr>
        <w:t>6.6. Os preços ofertados, tanto na proposta inicial, quanto na etapa de lances, serão de exclusiva responsabilidade do licitante, não lhe assistindo o direito de pleitear qualquer alteração, sob alegação de erro, omissão ou qualquer outro pretexto;</w:t>
      </w:r>
    </w:p>
    <w:p w14:paraId="78A646DB" w14:textId="77777777" w:rsidR="009F3A97" w:rsidRDefault="00000000">
      <w:pPr>
        <w:tabs>
          <w:tab w:val="left" w:pos="617"/>
          <w:tab w:val="left" w:pos="733"/>
          <w:tab w:val="left" w:pos="850"/>
        </w:tabs>
        <w:snapToGrid w:val="0"/>
        <w:spacing w:before="57" w:after="57"/>
        <w:jc w:val="both"/>
        <w:rPr>
          <w:rFonts w:ascii="Verdana" w:hAnsi="Verdana"/>
        </w:rPr>
      </w:pPr>
      <w:r>
        <w:rPr>
          <w:rFonts w:ascii="Verdana" w:hAnsi="Verdana" w:cs="Arial"/>
          <w:bCs/>
          <w:iCs/>
          <w:color w:val="000000"/>
          <w:sz w:val="20"/>
          <w:szCs w:val="20"/>
        </w:rPr>
        <w:t>6.7. O prazo de validade da proposta não será inferior a 60 (sessenta) dias, a contar da data de sua apresentação;</w:t>
      </w:r>
    </w:p>
    <w:p w14:paraId="1DF92E61" w14:textId="77777777" w:rsidR="009F3A97" w:rsidRDefault="00000000">
      <w:pPr>
        <w:tabs>
          <w:tab w:val="left" w:pos="617"/>
          <w:tab w:val="left" w:pos="733"/>
          <w:tab w:val="left" w:pos="850"/>
        </w:tabs>
        <w:snapToGrid w:val="0"/>
        <w:jc w:val="both"/>
        <w:rPr>
          <w:rFonts w:ascii="Verdana" w:hAnsi="Verdana"/>
        </w:rPr>
      </w:pPr>
      <w:r>
        <w:rPr>
          <w:rFonts w:ascii="Verdana" w:hAnsi="Verdana" w:cs="Arial"/>
          <w:bCs/>
          <w:iCs/>
          <w:color w:val="000000"/>
          <w:sz w:val="20"/>
          <w:szCs w:val="20"/>
        </w:rPr>
        <w:t>6.8.</w:t>
      </w:r>
      <w:r>
        <w:rPr>
          <w:rFonts w:ascii="Verdana" w:hAnsi="Verdana" w:cs="Arial"/>
          <w:color w:val="000000"/>
          <w:sz w:val="20"/>
          <w:szCs w:val="20"/>
        </w:rPr>
        <w:t xml:space="preserve"> Descumprimento das regras supramencionadas pela Administração por parte dos contratados pode ensejar a fiscalização do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7B750B96" w14:textId="77777777" w:rsidR="009F3A97" w:rsidRDefault="009F3A97">
      <w:pPr>
        <w:pStyle w:val="Nvel2-Red"/>
        <w:numPr>
          <w:ilvl w:val="0"/>
          <w:numId w:val="0"/>
        </w:numPr>
        <w:spacing w:before="0" w:after="0" w:line="240" w:lineRule="auto"/>
        <w:rPr>
          <w:rFonts w:ascii="Verdana" w:eastAsia="Segoe UI" w:hAnsi="Verdana" w:cs="Arial"/>
          <w:color w:val="000000"/>
        </w:rPr>
      </w:pPr>
    </w:p>
    <w:p w14:paraId="544A7D37" w14:textId="77777777" w:rsidR="009F3A97" w:rsidRDefault="00000000">
      <w:pPr>
        <w:pStyle w:val="Nivel01"/>
        <w:numPr>
          <w:ilvl w:val="0"/>
          <w:numId w:val="2"/>
        </w:numPr>
        <w:spacing w:before="0"/>
        <w:ind w:left="0" w:firstLine="0"/>
        <w:rPr>
          <w:rFonts w:ascii="Verdana" w:hAnsi="Verdana"/>
        </w:rPr>
      </w:pPr>
      <w:r>
        <w:rPr>
          <w:rFonts w:ascii="Verdana" w:hAnsi="Verdana" w:cs="Arial"/>
          <w:color w:val="auto"/>
        </w:rPr>
        <w:t xml:space="preserve">DA ABERTURA DA SESSÃO, CLASSIFICAÇÃO DAS PROPOSTAS E FORMULAÇÃO DE LANCES </w:t>
      </w:r>
    </w:p>
    <w:p w14:paraId="48B28D68" w14:textId="77777777" w:rsidR="009F3A97" w:rsidRDefault="00000000">
      <w:pPr>
        <w:pStyle w:val="PargrafodaLista"/>
        <w:numPr>
          <w:ilvl w:val="1"/>
          <w:numId w:val="2"/>
        </w:numPr>
        <w:tabs>
          <w:tab w:val="left" w:pos="517"/>
        </w:tabs>
        <w:ind w:left="0" w:firstLine="0"/>
        <w:contextualSpacing w:val="0"/>
        <w:jc w:val="both"/>
        <w:rPr>
          <w:rFonts w:ascii="Verdana" w:hAnsi="Verdana"/>
        </w:rPr>
      </w:pPr>
      <w:r>
        <w:rPr>
          <w:rFonts w:ascii="Verdana" w:hAnsi="Verdana" w:cs="Arial"/>
          <w:color w:val="000000"/>
          <w:sz w:val="20"/>
          <w:szCs w:val="20"/>
          <w:lang w:eastAsia="en-US"/>
        </w:rPr>
        <w:t xml:space="preserve">A </w:t>
      </w:r>
      <w:r>
        <w:rPr>
          <w:rFonts w:ascii="Verdana" w:hAnsi="Verdana" w:cs="Arial"/>
          <w:color w:val="000000"/>
          <w:sz w:val="20"/>
          <w:szCs w:val="20"/>
        </w:rPr>
        <w:t>abertura</w:t>
      </w:r>
      <w:r>
        <w:rPr>
          <w:rFonts w:ascii="Verdana" w:hAnsi="Verdana" w:cs="Arial"/>
          <w:color w:val="000000"/>
          <w:sz w:val="20"/>
          <w:szCs w:val="20"/>
          <w:lang w:eastAsia="en-US"/>
        </w:rPr>
        <w:t xml:space="preserve"> da presente licitação dar-se-á em sessão pública, por meio de sistema eletrônico, na data, horário e local indicados neste Edital.</w:t>
      </w:r>
    </w:p>
    <w:p w14:paraId="04E7B43D" w14:textId="77777777" w:rsidR="009F3A97" w:rsidRDefault="00000000">
      <w:pPr>
        <w:pStyle w:val="Nivel2"/>
        <w:numPr>
          <w:ilvl w:val="1"/>
          <w:numId w:val="2"/>
        </w:numPr>
        <w:spacing w:before="0" w:after="0" w:line="240" w:lineRule="auto"/>
        <w:ind w:left="0" w:firstLine="0"/>
        <w:rPr>
          <w:rFonts w:ascii="Verdana" w:hAnsi="Verdana"/>
        </w:rPr>
      </w:pPr>
      <w:r>
        <w:rPr>
          <w:rFonts w:ascii="Verdana" w:hAnsi="Verdana" w:cs="Arial"/>
          <w:color w:val="000000"/>
          <w:lang w:eastAsia="en-US"/>
        </w:rPr>
        <w:t>Os licitantes poderão retirar ou substituir a proposta ou os documentos de habilitação, quando for o caso, anteriormente inseridos no sistema, até a abertura da sessão pública.</w:t>
      </w:r>
    </w:p>
    <w:p w14:paraId="47FA3963" w14:textId="77777777" w:rsidR="009F3A97" w:rsidRDefault="00000000">
      <w:pPr>
        <w:pStyle w:val="PargrafodaLista"/>
        <w:numPr>
          <w:ilvl w:val="1"/>
          <w:numId w:val="2"/>
        </w:numPr>
        <w:tabs>
          <w:tab w:val="left" w:pos="517"/>
        </w:tabs>
        <w:ind w:left="0" w:firstLine="0"/>
        <w:contextualSpacing w:val="0"/>
        <w:jc w:val="both"/>
        <w:rPr>
          <w:rFonts w:ascii="Verdana" w:hAnsi="Verdana"/>
        </w:rPr>
      </w:pPr>
      <w:r>
        <w:rPr>
          <w:rFonts w:ascii="Verdana" w:hAnsi="Verdana" w:cs="Arial"/>
          <w:color w:val="000000"/>
          <w:sz w:val="20"/>
          <w:szCs w:val="20"/>
          <w:lang w:eastAsia="en-US"/>
        </w:rPr>
        <w:t>O</w:t>
      </w:r>
      <w:r>
        <w:rPr>
          <w:rFonts w:ascii="Verdana" w:hAnsi="Verdana" w:cs="Arial"/>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14:paraId="657871C4" w14:textId="77777777" w:rsidR="009F3A97" w:rsidRDefault="00000000">
      <w:pPr>
        <w:numPr>
          <w:ilvl w:val="2"/>
          <w:numId w:val="2"/>
        </w:numPr>
        <w:tabs>
          <w:tab w:val="left" w:pos="683"/>
        </w:tabs>
        <w:snapToGrid w:val="0"/>
        <w:ind w:left="0" w:firstLine="0"/>
        <w:jc w:val="both"/>
        <w:rPr>
          <w:rFonts w:ascii="Verdana" w:hAnsi="Verdana"/>
        </w:rPr>
      </w:pPr>
      <w:r>
        <w:rPr>
          <w:rFonts w:ascii="Verdana" w:hAnsi="Verdana" w:cs="Arial"/>
          <w:color w:val="000000"/>
          <w:sz w:val="20"/>
          <w:szCs w:val="20"/>
          <w:lang w:eastAsia="en-US"/>
        </w:rPr>
        <w:t>Também será desclassificada a proposta que identifique o licitante.</w:t>
      </w:r>
    </w:p>
    <w:p w14:paraId="58B14E22" w14:textId="77777777" w:rsidR="009F3A97" w:rsidRDefault="00000000">
      <w:pPr>
        <w:numPr>
          <w:ilvl w:val="2"/>
          <w:numId w:val="2"/>
        </w:numPr>
        <w:tabs>
          <w:tab w:val="left" w:pos="683"/>
        </w:tabs>
        <w:snapToGrid w:val="0"/>
        <w:spacing w:before="57" w:after="57"/>
        <w:ind w:left="0" w:firstLine="0"/>
        <w:jc w:val="both"/>
        <w:rPr>
          <w:rFonts w:ascii="Verdana" w:hAnsi="Verdana"/>
        </w:rPr>
      </w:pPr>
      <w:r>
        <w:rPr>
          <w:rFonts w:ascii="Verdana" w:hAnsi="Verdana" w:cs="Arial"/>
          <w:color w:val="000000"/>
          <w:sz w:val="20"/>
          <w:szCs w:val="20"/>
        </w:rPr>
        <w:t>A desclassificação será sempre fundamentada e registrada no sistema, com acompanhamento em tempo real por todos os participantes.</w:t>
      </w:r>
    </w:p>
    <w:p w14:paraId="250F57B4" w14:textId="77777777" w:rsidR="009F3A97" w:rsidRDefault="00000000">
      <w:pPr>
        <w:numPr>
          <w:ilvl w:val="2"/>
          <w:numId w:val="2"/>
        </w:numPr>
        <w:tabs>
          <w:tab w:val="left" w:pos="683"/>
        </w:tabs>
        <w:snapToGrid w:val="0"/>
        <w:spacing w:before="57" w:after="57"/>
        <w:ind w:left="0" w:firstLine="0"/>
        <w:jc w:val="both"/>
        <w:rPr>
          <w:rFonts w:ascii="Verdana" w:hAnsi="Verdana"/>
        </w:rPr>
      </w:pPr>
      <w:r>
        <w:rPr>
          <w:rFonts w:ascii="Verdana" w:hAnsi="Verdana" w:cs="Arial"/>
          <w:color w:val="000000"/>
          <w:sz w:val="20"/>
          <w:szCs w:val="20"/>
        </w:rPr>
        <w:t>A não desclassificação da proposta não impede o seu julgamento definitivo em sentido contrário, levado a efeito na fase de aceitação.</w:t>
      </w:r>
    </w:p>
    <w:p w14:paraId="58A456B3" w14:textId="77777777" w:rsidR="009F3A97" w:rsidRDefault="00000000">
      <w:pPr>
        <w:tabs>
          <w:tab w:val="left" w:pos="683"/>
        </w:tabs>
        <w:snapToGrid w:val="0"/>
        <w:spacing w:before="57" w:after="57"/>
        <w:jc w:val="both"/>
        <w:rPr>
          <w:rFonts w:ascii="Verdana" w:hAnsi="Verdana"/>
        </w:rPr>
      </w:pPr>
      <w:r>
        <w:rPr>
          <w:rFonts w:ascii="Verdana" w:hAnsi="Verdana" w:cs="Arial"/>
          <w:color w:val="000000"/>
          <w:sz w:val="20"/>
          <w:szCs w:val="20"/>
        </w:rPr>
        <w:t>7.3 O sistema ordenará automaticamente as propostas classificadas, sendo que somente estas participarão da fase de lances.</w:t>
      </w:r>
    </w:p>
    <w:p w14:paraId="339F07B7" w14:textId="77777777" w:rsidR="009F3A97" w:rsidRDefault="00000000">
      <w:pPr>
        <w:tabs>
          <w:tab w:val="left" w:pos="683"/>
        </w:tabs>
        <w:snapToGrid w:val="0"/>
        <w:spacing w:before="57" w:after="57"/>
        <w:jc w:val="both"/>
        <w:rPr>
          <w:rFonts w:ascii="Verdana" w:hAnsi="Verdana"/>
        </w:rPr>
      </w:pPr>
      <w:r>
        <w:rPr>
          <w:rFonts w:ascii="Verdana" w:hAnsi="Verdana" w:cs="Arial"/>
          <w:color w:val="000000"/>
          <w:sz w:val="20"/>
          <w:szCs w:val="20"/>
        </w:rPr>
        <w:t>7.4 O sistema disponibilizará campo próprio para troca de mensagens entre o Pregoeiro e os licitantes.</w:t>
      </w:r>
    </w:p>
    <w:p w14:paraId="76F7C687" w14:textId="77777777" w:rsidR="009F3A97" w:rsidRDefault="00000000">
      <w:pPr>
        <w:tabs>
          <w:tab w:val="left" w:pos="683"/>
        </w:tabs>
        <w:snapToGrid w:val="0"/>
        <w:spacing w:before="57" w:after="57"/>
        <w:jc w:val="both"/>
        <w:rPr>
          <w:rFonts w:ascii="Verdana" w:hAnsi="Verdana"/>
        </w:rPr>
      </w:pPr>
      <w:r>
        <w:rPr>
          <w:rFonts w:ascii="Verdana" w:hAnsi="Verdana" w:cs="Arial"/>
          <w:color w:val="000000"/>
          <w:sz w:val="20"/>
          <w:szCs w:val="20"/>
        </w:rPr>
        <w:t xml:space="preserve">7.5 Iniciada a etapa competitiva, os licitantes deverão encaminhar lances </w:t>
      </w:r>
      <w:r>
        <w:rPr>
          <w:rFonts w:ascii="Verdana" w:hAnsi="Verdana" w:cs="Arial"/>
          <w:color w:val="000000"/>
          <w:sz w:val="20"/>
          <w:szCs w:val="20"/>
          <w:lang w:eastAsia="en-US"/>
        </w:rPr>
        <w:t>exclusivamente por meio do sistema eletrônico, sendo imediatamente</w:t>
      </w:r>
      <w:r>
        <w:rPr>
          <w:rFonts w:ascii="Verdana" w:hAnsi="Verdana" w:cs="Arial"/>
          <w:color w:val="000000"/>
          <w:sz w:val="20"/>
          <w:szCs w:val="20"/>
        </w:rPr>
        <w:t xml:space="preserve"> informados do seu recebimento e do valor consignado no registro. </w:t>
      </w:r>
    </w:p>
    <w:p w14:paraId="1A881B16" w14:textId="77777777" w:rsidR="009F3A97" w:rsidRDefault="00000000">
      <w:pPr>
        <w:tabs>
          <w:tab w:val="left" w:pos="1440"/>
        </w:tabs>
        <w:snapToGrid w:val="0"/>
        <w:spacing w:before="57" w:after="57"/>
        <w:jc w:val="both"/>
        <w:rPr>
          <w:rFonts w:ascii="Verdana" w:hAnsi="Verdana"/>
        </w:rPr>
      </w:pPr>
      <w:r>
        <w:rPr>
          <w:rFonts w:ascii="Verdana" w:hAnsi="Verdana" w:cs="Arial"/>
          <w:color w:val="000000"/>
          <w:sz w:val="20"/>
          <w:szCs w:val="20"/>
        </w:rPr>
        <w:t xml:space="preserve">7.5.1 O lance deverá ser ofertado pelo </w:t>
      </w:r>
      <w:r>
        <w:rPr>
          <w:rFonts w:ascii="Verdana" w:hAnsi="Verdana" w:cs="Arial"/>
          <w:b/>
          <w:bCs/>
          <w:color w:val="000000"/>
          <w:sz w:val="20"/>
          <w:szCs w:val="20"/>
        </w:rPr>
        <w:t>valor unitário do item.</w:t>
      </w:r>
    </w:p>
    <w:p w14:paraId="7283E026" w14:textId="77777777" w:rsidR="009F3A97" w:rsidRDefault="00000000">
      <w:pPr>
        <w:pStyle w:val="PargrafodaLista"/>
        <w:spacing w:before="57" w:after="57"/>
        <w:ind w:left="0"/>
        <w:contextualSpacing w:val="0"/>
        <w:jc w:val="both"/>
        <w:rPr>
          <w:rFonts w:ascii="Verdana" w:hAnsi="Verdana"/>
        </w:rPr>
      </w:pPr>
      <w:r>
        <w:rPr>
          <w:rFonts w:ascii="Verdana" w:hAnsi="Verdana" w:cs="Arial"/>
          <w:color w:val="000000"/>
          <w:sz w:val="20"/>
          <w:szCs w:val="20"/>
        </w:rPr>
        <w:t>7.6 Os licitantes poderão oferecer lances sucessivos, observando o horário fixado para abertura da sessão e as regras estabelecidas no Edital.</w:t>
      </w:r>
    </w:p>
    <w:p w14:paraId="483B04BF" w14:textId="77777777" w:rsidR="009F3A97" w:rsidRDefault="00000000">
      <w:pPr>
        <w:pStyle w:val="PargrafodaLista"/>
        <w:spacing w:before="57" w:after="57"/>
        <w:ind w:left="0"/>
        <w:contextualSpacing w:val="0"/>
        <w:jc w:val="both"/>
        <w:rPr>
          <w:rFonts w:ascii="Verdana" w:hAnsi="Verdana"/>
        </w:rPr>
      </w:pPr>
      <w:r>
        <w:rPr>
          <w:rFonts w:ascii="Verdana" w:hAnsi="Verdana" w:cs="Arial"/>
          <w:sz w:val="20"/>
          <w:szCs w:val="20"/>
        </w:rPr>
        <w:lastRenderedPageBreak/>
        <w:t>7.7 O licitante somente poderá oferecer lance de valor inferior ao último por ele ofertado e registrado pelo sistema.</w:t>
      </w:r>
    </w:p>
    <w:p w14:paraId="1B31DF71" w14:textId="77777777" w:rsidR="009F3A97" w:rsidRDefault="00000000">
      <w:pPr>
        <w:pStyle w:val="PargrafodaLista"/>
        <w:spacing w:before="57" w:after="57"/>
        <w:ind w:left="0"/>
        <w:contextualSpacing w:val="0"/>
        <w:jc w:val="both"/>
        <w:rPr>
          <w:rFonts w:ascii="Verdana" w:hAnsi="Verdana"/>
        </w:rPr>
      </w:pPr>
      <w:r>
        <w:rPr>
          <w:rFonts w:ascii="Verdana" w:hAnsi="Verdana"/>
          <w:sz w:val="20"/>
          <w:szCs w:val="20"/>
        </w:rPr>
        <w:t>7.8 O intervalo mínimo de diferença de valores ou percentuais entre os lances, que incidirá tanto em relação aos lances intermediários quanto em relação à proposta que cobrir a melhor oferta deverá ser</w:t>
      </w:r>
      <w:r>
        <w:rPr>
          <w:rFonts w:ascii="Verdana" w:hAnsi="Verdana"/>
          <w:i/>
          <w:iCs/>
          <w:sz w:val="20"/>
          <w:szCs w:val="20"/>
        </w:rPr>
        <w:t xml:space="preserve"> </w:t>
      </w:r>
      <w:r>
        <w:rPr>
          <w:rFonts w:ascii="Verdana" w:hAnsi="Verdana"/>
          <w:b/>
          <w:bCs/>
          <w:i/>
          <w:iCs/>
          <w:color w:val="FF0000"/>
          <w:sz w:val="20"/>
          <w:szCs w:val="20"/>
        </w:rPr>
        <w:t>de R$ 0,01 (um centavo)</w:t>
      </w:r>
      <w:r>
        <w:rPr>
          <w:rFonts w:ascii="Verdana" w:hAnsi="Verdana"/>
          <w:i/>
          <w:iCs/>
          <w:sz w:val="20"/>
          <w:szCs w:val="20"/>
        </w:rPr>
        <w:t>.</w:t>
      </w:r>
    </w:p>
    <w:p w14:paraId="6355B389" w14:textId="77777777" w:rsidR="009F3A97" w:rsidRDefault="00000000">
      <w:pPr>
        <w:pStyle w:val="PargrafodaLista"/>
        <w:spacing w:before="57" w:after="57"/>
        <w:ind w:left="0"/>
        <w:contextualSpacing w:val="0"/>
        <w:jc w:val="both"/>
        <w:rPr>
          <w:rFonts w:ascii="Verdana" w:hAnsi="Verdana"/>
        </w:rPr>
      </w:pPr>
      <w:r>
        <w:rPr>
          <w:rFonts w:ascii="Verdana" w:hAnsi="Verdana" w:cs="Arial"/>
          <w:color w:val="000000"/>
          <w:sz w:val="20"/>
          <w:szCs w:val="20"/>
        </w:rPr>
        <w:t xml:space="preserve">7.9 Será adotado para o envio de lances no pregão eletrônico o </w:t>
      </w:r>
      <w:r>
        <w:rPr>
          <w:rFonts w:ascii="Verdana" w:hAnsi="Verdana" w:cs="Arial"/>
          <w:b/>
          <w:bCs/>
          <w:color w:val="000000"/>
          <w:sz w:val="20"/>
          <w:szCs w:val="20"/>
        </w:rPr>
        <w:t>modo de disputa “aberto”</w:t>
      </w:r>
      <w:r>
        <w:rPr>
          <w:rFonts w:ascii="Verdana" w:hAnsi="Verdana" w:cs="Arial"/>
          <w:color w:val="000000"/>
          <w:sz w:val="20"/>
          <w:szCs w:val="20"/>
        </w:rPr>
        <w:t>, em que os licitantes apresentarão lances públicos e sucessivos, com prorrogações.</w:t>
      </w:r>
    </w:p>
    <w:p w14:paraId="69D58587" w14:textId="77777777" w:rsidR="009F3A97" w:rsidRDefault="00000000">
      <w:pPr>
        <w:pStyle w:val="PargrafodaLista"/>
        <w:spacing w:before="57" w:after="57"/>
        <w:ind w:left="0"/>
        <w:contextualSpacing w:val="0"/>
        <w:jc w:val="both"/>
        <w:rPr>
          <w:rFonts w:ascii="Verdana" w:hAnsi="Verdana"/>
        </w:rPr>
      </w:pPr>
      <w:r>
        <w:rPr>
          <w:rFonts w:ascii="Verdana" w:hAnsi="Verdana" w:cs="Arial"/>
          <w:color w:val="000000"/>
          <w:sz w:val="20"/>
          <w:szCs w:val="20"/>
        </w:rPr>
        <w:t xml:space="preserve">7.10 </w:t>
      </w:r>
      <w:r>
        <w:rPr>
          <w:rFonts w:ascii="Verdana" w:hAnsi="Verdana" w:cs="Arial"/>
          <w:sz w:val="20"/>
          <w:szCs w:val="20"/>
        </w:rPr>
        <w:t>A etapa de lances na sessão pública durará 10 (dez) minutos, e após isso, será prorrogada automaticamente pelo sistema eletrônico quando houver lance ofertado nos últimos 2 (dois) minutos do período de duração da sessão pública.</w:t>
      </w:r>
    </w:p>
    <w:p w14:paraId="3F70886D" w14:textId="77777777" w:rsidR="009F3A97" w:rsidRDefault="00000000">
      <w:pPr>
        <w:pStyle w:val="PargrafodaLista"/>
        <w:spacing w:before="57" w:after="57"/>
        <w:ind w:left="0"/>
        <w:contextualSpacing w:val="0"/>
        <w:jc w:val="both"/>
        <w:rPr>
          <w:rFonts w:ascii="Verdana" w:hAnsi="Verdana"/>
        </w:rPr>
      </w:pPr>
      <w:r>
        <w:rPr>
          <w:rFonts w:ascii="Verdana" w:hAnsi="Verdana"/>
          <w:sz w:val="20"/>
          <w:szCs w:val="20"/>
        </w:rPr>
        <w:t>7.11 A prorrogação automática da etapa de envio de lances, de que trata o item anterior, será de dois minutos e ocorrerá sucessivamente sempre que houver lances enviados nesse período de prorrogação, inclusive quando se tratar de lances intermediários.</w:t>
      </w:r>
    </w:p>
    <w:p w14:paraId="5B2E8527" w14:textId="77777777" w:rsidR="009F3A97" w:rsidRDefault="00000000">
      <w:pPr>
        <w:pStyle w:val="PargrafodaLista"/>
        <w:tabs>
          <w:tab w:val="left" w:pos="2850"/>
        </w:tabs>
        <w:spacing w:before="57" w:after="57"/>
        <w:ind w:left="0"/>
        <w:contextualSpacing w:val="0"/>
        <w:jc w:val="both"/>
        <w:rPr>
          <w:rFonts w:ascii="Verdana" w:hAnsi="Verdana"/>
        </w:rPr>
      </w:pPr>
      <w:r>
        <w:rPr>
          <w:rFonts w:ascii="Verdana" w:hAnsi="Verdana" w:cs="Arial"/>
          <w:color w:val="000000"/>
          <w:sz w:val="20"/>
          <w:szCs w:val="20"/>
        </w:rPr>
        <w:t xml:space="preserve">7.12. </w:t>
      </w:r>
      <w:r>
        <w:rPr>
          <w:rFonts w:ascii="Verdana" w:hAnsi="Verdana"/>
          <w:sz w:val="20"/>
          <w:szCs w:val="20"/>
        </w:rPr>
        <w:t>Não havendo novos lances na forma estabelecida nos itens anteriores, a sessão pública encerrar-se-á automaticamente, e o sistema ordenará e divulgará os lances conforme a ordem final de classificação.</w:t>
      </w:r>
    </w:p>
    <w:p w14:paraId="22B714EB" w14:textId="77777777" w:rsidR="009F3A97" w:rsidRDefault="00000000">
      <w:pPr>
        <w:pStyle w:val="Default"/>
        <w:jc w:val="both"/>
        <w:rPr>
          <w:rFonts w:ascii="Verdana" w:hAnsi="Verdana"/>
        </w:rPr>
      </w:pPr>
      <w:r>
        <w:rPr>
          <w:rFonts w:ascii="Verdana" w:hAnsi="Verdana"/>
          <w:sz w:val="20"/>
          <w:szCs w:val="20"/>
        </w:rPr>
        <w:t>7.13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64AA367D" w14:textId="77777777" w:rsidR="009F3A97" w:rsidRDefault="00000000">
      <w:pPr>
        <w:pStyle w:val="Default"/>
        <w:jc w:val="both"/>
        <w:rPr>
          <w:rFonts w:ascii="Verdana" w:hAnsi="Verdana"/>
        </w:rPr>
      </w:pPr>
      <w:r>
        <w:rPr>
          <w:rFonts w:ascii="Verdana" w:hAnsi="Verdana"/>
          <w:sz w:val="20"/>
          <w:szCs w:val="20"/>
        </w:rPr>
        <w:t>7.14 Após o reinício previsto no item supra, os licitantes serão convocados para apresentar lances intermediários.</w:t>
      </w:r>
    </w:p>
    <w:p w14:paraId="70F93F4F" w14:textId="77777777" w:rsidR="009F3A97" w:rsidRDefault="00000000">
      <w:pPr>
        <w:spacing w:before="57" w:after="57"/>
        <w:jc w:val="both"/>
        <w:rPr>
          <w:rFonts w:ascii="Verdana" w:hAnsi="Verdana"/>
        </w:rPr>
      </w:pPr>
      <w:r>
        <w:rPr>
          <w:rFonts w:ascii="Verdana" w:hAnsi="Verdana"/>
          <w:sz w:val="20"/>
          <w:szCs w:val="20"/>
        </w:rPr>
        <w:t>7.15. Após o término dos prazos estabelecidos nos itens anteriores, o sistema ordenará os lances segundo a ordem crescente de valores.</w:t>
      </w:r>
    </w:p>
    <w:p w14:paraId="24FEBB1A" w14:textId="77777777" w:rsidR="009F3A97" w:rsidRDefault="00000000">
      <w:pPr>
        <w:spacing w:before="57" w:after="57"/>
        <w:jc w:val="both"/>
        <w:rPr>
          <w:rFonts w:ascii="Verdana" w:hAnsi="Verdana"/>
        </w:rPr>
      </w:pPr>
      <w:r>
        <w:rPr>
          <w:rFonts w:ascii="Verdana" w:hAnsi="Verdana" w:cs="Arial"/>
          <w:color w:val="000000"/>
          <w:sz w:val="20"/>
          <w:szCs w:val="20"/>
        </w:rPr>
        <w:t>7.16. Não serão aceitos dois ou mais lances de mesmo valor, prevalecendo aquele que for recebido e registrado em primeiro lugar.</w:t>
      </w:r>
    </w:p>
    <w:p w14:paraId="5B5CA298" w14:textId="77777777" w:rsidR="009F3A97" w:rsidRDefault="00000000">
      <w:pPr>
        <w:spacing w:before="57" w:after="57"/>
        <w:jc w:val="both"/>
        <w:rPr>
          <w:rFonts w:ascii="Verdana" w:hAnsi="Verdana"/>
        </w:rPr>
      </w:pPr>
      <w:r>
        <w:rPr>
          <w:rFonts w:ascii="Verdana" w:hAnsi="Verdana" w:cs="Arial"/>
          <w:color w:val="000000"/>
          <w:sz w:val="20"/>
          <w:szCs w:val="20"/>
        </w:rPr>
        <w:t xml:space="preserve">7.17. Durante o transcurso da sessão pública, os licitantes serão informados, em tempo real, do valor do menor lance registrado, vedada a identificação do licitante. </w:t>
      </w:r>
    </w:p>
    <w:p w14:paraId="0BD68C5F" w14:textId="77777777" w:rsidR="009F3A97" w:rsidRDefault="00000000">
      <w:pPr>
        <w:spacing w:before="57" w:after="57"/>
        <w:jc w:val="both"/>
        <w:rPr>
          <w:rFonts w:ascii="Verdana" w:hAnsi="Verdana"/>
        </w:rPr>
      </w:pPr>
      <w:r>
        <w:rPr>
          <w:rFonts w:ascii="Verdana" w:hAnsi="Verdana" w:cs="Arial"/>
          <w:color w:val="000000"/>
          <w:sz w:val="20"/>
          <w:szCs w:val="20"/>
        </w:rPr>
        <w:t xml:space="preserve">7.18 No caso de desconexão com o Pregoeiro, no decorrer da etapa competitiva do Pregão, o sistema eletrônico poderá permanecer acessível aos licitantes para a recepção dos lances. </w:t>
      </w:r>
    </w:p>
    <w:p w14:paraId="40D3C23F" w14:textId="77777777" w:rsidR="009F3A97" w:rsidRDefault="00000000">
      <w:pPr>
        <w:spacing w:before="57" w:after="57"/>
        <w:jc w:val="both"/>
        <w:rPr>
          <w:rFonts w:ascii="Verdana" w:hAnsi="Verdana"/>
        </w:rPr>
      </w:pPr>
      <w:r>
        <w:rPr>
          <w:rFonts w:ascii="Verdana" w:hAnsi="Verdana" w:cs="Arial"/>
          <w:color w:val="000000"/>
          <w:sz w:val="20"/>
          <w:szCs w:val="20"/>
        </w:rPr>
        <w:t>7.19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16CFCB66" w14:textId="77777777" w:rsidR="009F3A97" w:rsidRDefault="00000000">
      <w:pPr>
        <w:spacing w:before="57" w:after="57"/>
        <w:jc w:val="both"/>
        <w:rPr>
          <w:rFonts w:ascii="Verdana" w:hAnsi="Verdana"/>
        </w:rPr>
      </w:pPr>
      <w:r>
        <w:rPr>
          <w:rFonts w:ascii="Verdana" w:hAnsi="Verdana" w:cs="Arial"/>
          <w:color w:val="000000"/>
          <w:sz w:val="20"/>
          <w:szCs w:val="20"/>
        </w:rPr>
        <w:t>7.20 O Critério de julgamento adotado será o de menor preço, conforme definido neste Edital e seus anexos.</w:t>
      </w:r>
    </w:p>
    <w:p w14:paraId="3CBAB9BC" w14:textId="77777777" w:rsidR="009F3A97" w:rsidRDefault="00000000">
      <w:pPr>
        <w:spacing w:before="57" w:after="57"/>
        <w:jc w:val="both"/>
        <w:rPr>
          <w:rFonts w:ascii="Verdana" w:hAnsi="Verdana"/>
        </w:rPr>
      </w:pPr>
      <w:r>
        <w:rPr>
          <w:rFonts w:ascii="Verdana" w:hAnsi="Verdana" w:cs="Arial"/>
          <w:color w:val="000000"/>
          <w:sz w:val="20"/>
          <w:szCs w:val="20"/>
        </w:rPr>
        <w:t>7.21 Caso o licitante não apresente lances, concorrerá com o valor de sua proposta.</w:t>
      </w:r>
    </w:p>
    <w:p w14:paraId="6274252E" w14:textId="77777777" w:rsidR="009F3A97" w:rsidRDefault="00000000">
      <w:pPr>
        <w:spacing w:before="57" w:after="57"/>
        <w:jc w:val="both"/>
        <w:rPr>
          <w:rFonts w:ascii="Verdana" w:hAnsi="Verdana"/>
        </w:rPr>
      </w:pPr>
      <w:r>
        <w:rPr>
          <w:rFonts w:ascii="Verdana" w:hAnsi="Verdana" w:cs="Arial"/>
          <w:color w:val="000000"/>
          <w:sz w:val="20"/>
          <w:szCs w:val="20"/>
        </w:rPr>
        <w:t xml:space="preserve">7.22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rPr>
          <w:rFonts w:ascii="Verdana" w:hAnsi="Verdana" w:cs="Arial"/>
          <w:color w:val="000000"/>
          <w:sz w:val="20"/>
          <w:szCs w:val="20"/>
        </w:rPr>
        <w:t>arts</w:t>
      </w:r>
      <w:proofErr w:type="spellEnd"/>
      <w:r>
        <w:rPr>
          <w:rFonts w:ascii="Verdana" w:hAnsi="Verdana" w:cs="Arial"/>
          <w:color w:val="000000"/>
          <w:sz w:val="20"/>
          <w:szCs w:val="20"/>
        </w:rPr>
        <w:t>. 44 e 45 da LC nº 123, de 2006, regulamentada pelo Decreto nº 8.538, de 2015.</w:t>
      </w:r>
    </w:p>
    <w:p w14:paraId="1CC34548" w14:textId="77777777" w:rsidR="009F3A97" w:rsidRDefault="00000000">
      <w:pPr>
        <w:spacing w:before="57" w:after="57"/>
        <w:jc w:val="both"/>
        <w:rPr>
          <w:rFonts w:ascii="Verdana" w:hAnsi="Verdana"/>
        </w:rPr>
      </w:pPr>
      <w:r>
        <w:rPr>
          <w:rFonts w:ascii="Verdana" w:hAnsi="Verdana" w:cs="Arial"/>
          <w:color w:val="000000"/>
          <w:sz w:val="20"/>
          <w:szCs w:val="20"/>
        </w:rPr>
        <w:t>7.23 Nessas condições, as propostas de microempresas e empresas de pequeno porte que se encontrarem na faixa de até 5% (cinco por cento) acima da melhor proposta ou melhor lance serão consideradas empatadas com a primeira colocada.</w:t>
      </w:r>
    </w:p>
    <w:p w14:paraId="0A45A065" w14:textId="77777777" w:rsidR="009F3A97" w:rsidRDefault="00000000">
      <w:pPr>
        <w:spacing w:before="57" w:after="57"/>
        <w:jc w:val="both"/>
        <w:rPr>
          <w:rFonts w:ascii="Verdana" w:hAnsi="Verdana"/>
        </w:rPr>
      </w:pPr>
      <w:r>
        <w:rPr>
          <w:rFonts w:ascii="Verdana" w:hAnsi="Verdana" w:cs="Arial"/>
          <w:color w:val="000000"/>
          <w:sz w:val="20"/>
          <w:szCs w:val="20"/>
        </w:rPr>
        <w:t>7.24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2C26EFE0" w14:textId="77777777" w:rsidR="009F3A97" w:rsidRDefault="00000000">
      <w:pPr>
        <w:spacing w:before="57" w:after="57"/>
        <w:jc w:val="both"/>
        <w:rPr>
          <w:rFonts w:ascii="Verdana" w:hAnsi="Verdana"/>
        </w:rPr>
      </w:pPr>
      <w:r>
        <w:rPr>
          <w:rFonts w:ascii="Verdana" w:hAnsi="Verdana" w:cs="Arial"/>
          <w:color w:val="000000"/>
          <w:sz w:val="20"/>
          <w:szCs w:val="20"/>
        </w:rPr>
        <w:t xml:space="preserve">7.25 Caso a microempresa ou a empresa de pequeno porte melhor classificada desista ou não se manifeste no prazo estabelecido, serão convocadas as demais licitantes microempresa e empresa de pequeno porte que se encontrem naquele intervalo de 5% (cinco por cento), na </w:t>
      </w:r>
      <w:r>
        <w:rPr>
          <w:rFonts w:ascii="Verdana" w:hAnsi="Verdana" w:cs="Arial"/>
          <w:color w:val="000000"/>
          <w:sz w:val="20"/>
          <w:szCs w:val="20"/>
        </w:rPr>
        <w:lastRenderedPageBreak/>
        <w:t>ordem de classificação, para o exercício do mesmo direito, no prazo estabelecido no subitem anterior.</w:t>
      </w:r>
    </w:p>
    <w:p w14:paraId="6CCD2C27" w14:textId="77777777" w:rsidR="009F3A97" w:rsidRDefault="00000000">
      <w:pPr>
        <w:spacing w:before="57" w:after="57"/>
        <w:jc w:val="both"/>
        <w:rPr>
          <w:rFonts w:ascii="Verdana" w:hAnsi="Verdana"/>
        </w:rPr>
      </w:pPr>
      <w:r>
        <w:rPr>
          <w:rFonts w:ascii="Verdana" w:hAnsi="Verdana" w:cs="Arial"/>
          <w:color w:val="000000"/>
          <w:sz w:val="20"/>
          <w:szCs w:val="20"/>
        </w:rPr>
        <w:t>7.26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1623D4D3" w14:textId="77777777" w:rsidR="009F3A97" w:rsidRDefault="00000000">
      <w:pPr>
        <w:spacing w:before="57" w:after="57"/>
        <w:jc w:val="both"/>
        <w:rPr>
          <w:rFonts w:ascii="Verdana" w:hAnsi="Verdana"/>
        </w:rPr>
      </w:pPr>
      <w:r>
        <w:rPr>
          <w:rFonts w:ascii="Verdana" w:hAnsi="Verdana" w:cs="Arial"/>
          <w:color w:val="000000"/>
          <w:sz w:val="20"/>
          <w:szCs w:val="20"/>
        </w:rPr>
        <w:t xml:space="preserve">7.27 Só poderá haver empate entre propostas iguais (não seguidas de lances), ou entre lances finais da fase fechada do modo de disputa aberto e fechado. </w:t>
      </w:r>
    </w:p>
    <w:p w14:paraId="77A8517B" w14:textId="77777777" w:rsidR="009F3A97" w:rsidRDefault="00000000">
      <w:pPr>
        <w:spacing w:before="57" w:after="57"/>
        <w:jc w:val="both"/>
        <w:rPr>
          <w:rFonts w:ascii="Verdana" w:hAnsi="Verdana"/>
        </w:rPr>
      </w:pPr>
      <w:r>
        <w:rPr>
          <w:rFonts w:ascii="Verdana" w:hAnsi="Verdana" w:cs="Arial"/>
          <w:color w:val="000000"/>
          <w:sz w:val="20"/>
          <w:szCs w:val="20"/>
        </w:rPr>
        <w:t>7.28 Havendo eventual empate entre propostas ou lances, o critério de desempate será aquele previsto no art. 60 da Lei nº 14.133, de 2021, assegurando-se a preferência, sucessivamente, aos bens produzidos ou prestados por:</w:t>
      </w:r>
    </w:p>
    <w:p w14:paraId="0F4AC9AE" w14:textId="77777777" w:rsidR="009F3A97" w:rsidRDefault="00000000">
      <w:pPr>
        <w:spacing w:before="57" w:after="57"/>
        <w:jc w:val="both"/>
        <w:rPr>
          <w:rFonts w:ascii="Verdana" w:hAnsi="Verdana"/>
        </w:rPr>
      </w:pPr>
      <w:r>
        <w:rPr>
          <w:rFonts w:ascii="Verdana" w:hAnsi="Verdana" w:cs="Arial"/>
          <w:color w:val="000000"/>
          <w:sz w:val="20"/>
          <w:szCs w:val="20"/>
        </w:rPr>
        <w:t>7.28.1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4327E490" w14:textId="77777777" w:rsidR="009F3A97" w:rsidRDefault="00000000">
      <w:pPr>
        <w:spacing w:before="57" w:after="57"/>
        <w:jc w:val="both"/>
        <w:rPr>
          <w:rFonts w:ascii="Verdana" w:hAnsi="Verdana"/>
        </w:rPr>
      </w:pPr>
      <w:r>
        <w:rPr>
          <w:rFonts w:ascii="Verdana" w:hAnsi="Verdana" w:cs="Arial"/>
          <w:color w:val="000000"/>
          <w:sz w:val="20"/>
          <w:szCs w:val="20"/>
          <w:lang w:eastAsia="en-US"/>
        </w:rPr>
        <w:t>7.28.3 Por empresas brasileiras;</w:t>
      </w:r>
    </w:p>
    <w:p w14:paraId="6C7845AC" w14:textId="77777777" w:rsidR="009F3A97" w:rsidRDefault="00000000">
      <w:pPr>
        <w:spacing w:before="57" w:after="57"/>
        <w:jc w:val="both"/>
        <w:rPr>
          <w:rFonts w:ascii="Verdana" w:hAnsi="Verdana"/>
        </w:rPr>
      </w:pPr>
      <w:r>
        <w:rPr>
          <w:rFonts w:ascii="Verdana" w:hAnsi="Verdana" w:cs="Arial"/>
          <w:color w:val="000000"/>
          <w:sz w:val="20"/>
          <w:szCs w:val="20"/>
          <w:lang w:eastAsia="en-US"/>
        </w:rPr>
        <w:t>7.28.4 Por empresas que invistam em pesquisa e no desenvolvimento de tecnologia no País;</w:t>
      </w:r>
    </w:p>
    <w:p w14:paraId="5D15BDC3" w14:textId="77777777" w:rsidR="009F3A97" w:rsidRDefault="00000000">
      <w:pPr>
        <w:spacing w:before="57" w:after="57"/>
        <w:jc w:val="both"/>
      </w:pPr>
      <w:r>
        <w:rPr>
          <w:rFonts w:ascii="Verdana" w:hAnsi="Verdana" w:cs="Arial"/>
          <w:color w:val="000000"/>
          <w:sz w:val="20"/>
          <w:szCs w:val="20"/>
          <w:lang w:eastAsia="en-US"/>
        </w:rPr>
        <w:t xml:space="preserve">7.28.5 </w:t>
      </w:r>
      <w:r>
        <w:rPr>
          <w:rFonts w:ascii="Verdana" w:hAnsi="Verdana"/>
          <w:sz w:val="20"/>
          <w:szCs w:val="20"/>
        </w:rPr>
        <w:t>empresas que comprovem a prática de mitigação, nos termos da </w:t>
      </w:r>
      <w:hyperlink r:id="rId7" w:anchor=":~:text=LEI%20N%C2%BA%2012.187%2C%20DE%2029%20DE%20DEZEMBRO%20DE%202009.&amp;text=Institui%20a%20Pol%C3%ADtica%20Nacional%20sobre,PNMC%20e%20d%C3%A1%20outras%20provid%C3%AAncias." w:history="1">
        <w:r>
          <w:rPr>
            <w:rStyle w:val="Hyperlink"/>
            <w:rFonts w:ascii="Verdana" w:hAnsi="Verdana"/>
            <w:sz w:val="20"/>
            <w:szCs w:val="20"/>
          </w:rPr>
          <w:t>Lei nº 12.187, de 29 de dezembro de 2009</w:t>
        </w:r>
      </w:hyperlink>
      <w:r>
        <w:rPr>
          <w:rFonts w:ascii="Verdana" w:hAnsi="Verdana"/>
          <w:sz w:val="20"/>
          <w:szCs w:val="20"/>
        </w:rPr>
        <w:t>.</w:t>
      </w:r>
    </w:p>
    <w:p w14:paraId="261DB96F" w14:textId="77777777" w:rsidR="009F3A97" w:rsidRDefault="00000000">
      <w:pPr>
        <w:spacing w:before="57" w:after="57"/>
        <w:jc w:val="both"/>
        <w:rPr>
          <w:rFonts w:ascii="Verdana" w:hAnsi="Verdana"/>
        </w:rPr>
      </w:pPr>
      <w:r>
        <w:rPr>
          <w:rFonts w:ascii="Verdana" w:hAnsi="Verdana" w:cs="Arial"/>
          <w:color w:val="000000"/>
          <w:sz w:val="20"/>
          <w:szCs w:val="20"/>
          <w:lang w:eastAsia="en-US"/>
        </w:rPr>
        <w:t xml:space="preserve">7.29 </w:t>
      </w:r>
      <w:r>
        <w:rPr>
          <w:rFonts w:ascii="Verdana" w:hAnsi="Verdana" w:cs="Arial"/>
          <w:color w:val="000000"/>
          <w:sz w:val="20"/>
          <w:szCs w:val="20"/>
        </w:rPr>
        <w:t xml:space="preserve">Persistindo o empate, a proposta vencedora será sorteada pelo sistema eletrônico dentre as propostas ou os lances empatados. </w:t>
      </w:r>
    </w:p>
    <w:p w14:paraId="5D5F97C3" w14:textId="77777777" w:rsidR="009F3A97" w:rsidRDefault="00000000">
      <w:pPr>
        <w:spacing w:before="57" w:after="57"/>
        <w:jc w:val="both"/>
        <w:rPr>
          <w:rFonts w:ascii="Verdana" w:hAnsi="Verdana"/>
        </w:rPr>
      </w:pPr>
      <w:r>
        <w:rPr>
          <w:rFonts w:ascii="Verdana" w:hAnsi="Verdana" w:cs="Arial"/>
          <w:color w:val="000000"/>
          <w:sz w:val="20"/>
          <w:szCs w:val="20"/>
        </w:rPr>
        <w:t>7.30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374DF5C6" w14:textId="77777777" w:rsidR="009F3A97" w:rsidRDefault="00000000">
      <w:pPr>
        <w:pStyle w:val="PargrafodaLista"/>
        <w:spacing w:before="57" w:after="57"/>
        <w:ind w:left="0"/>
        <w:contextualSpacing w:val="0"/>
        <w:jc w:val="both"/>
        <w:rPr>
          <w:rFonts w:ascii="Verdana" w:hAnsi="Verdana"/>
        </w:rPr>
      </w:pPr>
      <w:r>
        <w:rPr>
          <w:rFonts w:ascii="Verdana" w:hAnsi="Verdana" w:cs="Arial"/>
          <w:color w:val="000000"/>
          <w:sz w:val="20"/>
          <w:szCs w:val="20"/>
          <w:lang w:eastAsia="en-US"/>
        </w:rPr>
        <w:t>7.30.1 A negociação será realizada por meio do sistema, podendo ser acompanhada pelos demais licitantes.</w:t>
      </w:r>
    </w:p>
    <w:p w14:paraId="44DA6FEA" w14:textId="77777777" w:rsidR="009F3A97" w:rsidRDefault="00000000">
      <w:pPr>
        <w:pStyle w:val="PargrafodaLista"/>
        <w:tabs>
          <w:tab w:val="left" w:pos="-12"/>
        </w:tabs>
        <w:spacing w:before="57" w:after="57"/>
        <w:ind w:left="0"/>
        <w:contextualSpacing w:val="0"/>
        <w:jc w:val="both"/>
        <w:rPr>
          <w:rFonts w:ascii="Verdana" w:hAnsi="Verdana"/>
        </w:rPr>
      </w:pPr>
      <w:r>
        <w:rPr>
          <w:rFonts w:ascii="Verdana" w:hAnsi="Verdana" w:cs="Arial"/>
          <w:color w:val="000000"/>
          <w:sz w:val="20"/>
          <w:szCs w:val="20"/>
        </w:rPr>
        <w:t>7.30.2 O pregoeiro solicitará ao licitante melhor classificado que, no prazo de até 02 (duas)</w:t>
      </w:r>
      <w:r>
        <w:rPr>
          <w:rFonts w:ascii="Verdana" w:hAnsi="Verdana" w:cs="Arial"/>
          <w:i/>
          <w:iCs/>
          <w:color w:val="000000"/>
          <w:sz w:val="20"/>
          <w:szCs w:val="20"/>
        </w:rPr>
        <w:t xml:space="preserve"> </w:t>
      </w:r>
      <w:r>
        <w:rPr>
          <w:rFonts w:ascii="Verdana" w:hAnsi="Verdana" w:cs="Arial"/>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14:paraId="0B044CB0" w14:textId="77777777" w:rsidR="009F3A97" w:rsidRDefault="00000000">
      <w:pPr>
        <w:pStyle w:val="PargrafodaLista"/>
        <w:ind w:left="0"/>
        <w:contextualSpacing w:val="0"/>
        <w:jc w:val="both"/>
        <w:rPr>
          <w:rFonts w:ascii="Verdana" w:hAnsi="Verdana"/>
        </w:rPr>
      </w:pPr>
      <w:r>
        <w:rPr>
          <w:rFonts w:ascii="Verdana" w:hAnsi="Verdana" w:cs="Arial"/>
          <w:color w:val="000000"/>
          <w:sz w:val="20"/>
          <w:szCs w:val="20"/>
        </w:rPr>
        <w:t>7.31 Após a negociação do preço, o Pregoeiro iniciará a fase de aceitação e julgamento da proposta.</w:t>
      </w:r>
    </w:p>
    <w:p w14:paraId="3EFEA5E6" w14:textId="77777777" w:rsidR="009F3A97" w:rsidRDefault="009F3A97">
      <w:pPr>
        <w:pStyle w:val="PargrafodaLista"/>
        <w:tabs>
          <w:tab w:val="left" w:pos="-12"/>
        </w:tabs>
        <w:ind w:left="0"/>
        <w:contextualSpacing w:val="0"/>
        <w:jc w:val="both"/>
        <w:rPr>
          <w:rFonts w:ascii="Verdana" w:hAnsi="Verdana"/>
          <w:color w:val="000000"/>
          <w:sz w:val="20"/>
          <w:szCs w:val="20"/>
        </w:rPr>
      </w:pPr>
    </w:p>
    <w:p w14:paraId="4A2F379B" w14:textId="77777777" w:rsidR="009F3A97" w:rsidRDefault="00000000">
      <w:pPr>
        <w:pStyle w:val="Nivel01"/>
        <w:numPr>
          <w:ilvl w:val="0"/>
          <w:numId w:val="2"/>
        </w:numPr>
        <w:tabs>
          <w:tab w:val="clear" w:pos="567"/>
          <w:tab w:val="left" w:pos="517"/>
        </w:tabs>
        <w:spacing w:before="0"/>
        <w:ind w:left="0" w:firstLine="0"/>
        <w:rPr>
          <w:rFonts w:ascii="Verdana" w:hAnsi="Verdana"/>
        </w:rPr>
      </w:pPr>
      <w:r>
        <w:rPr>
          <w:rFonts w:ascii="Verdana" w:hAnsi="Verdana" w:cs="Arial"/>
          <w:lang w:eastAsia="en-US"/>
        </w:rPr>
        <w:t>DA ACEITABILIDADE DA PROPOSTA VENCEDORA.</w:t>
      </w:r>
    </w:p>
    <w:p w14:paraId="107500FD" w14:textId="77777777" w:rsidR="009F3A97" w:rsidRDefault="00000000">
      <w:pPr>
        <w:pStyle w:val="PargrafodaLista"/>
        <w:numPr>
          <w:ilvl w:val="1"/>
          <w:numId w:val="2"/>
        </w:numPr>
        <w:tabs>
          <w:tab w:val="left" w:pos="517"/>
        </w:tabs>
        <w:ind w:left="0" w:firstLine="0"/>
        <w:jc w:val="both"/>
        <w:rPr>
          <w:rFonts w:ascii="Verdana" w:hAnsi="Verdana"/>
        </w:rPr>
      </w:pPr>
      <w:r>
        <w:rPr>
          <w:rFonts w:ascii="Verdana" w:hAnsi="Verdana" w:cs="Arial"/>
          <w:color w:val="000000"/>
          <w:sz w:val="20"/>
          <w:szCs w:val="20"/>
          <w:lang w:eastAsia="ar-SA"/>
        </w:rPr>
        <w:t>Encerrada a etapa de negociação, o pregoeiro examinará a proposta classificada em primeiro lugar quanto à adequação ao objeto e à compatibilidade do preço em relação ao máximo estipulado para contratação neste Edital e em seus anexos, observado o disposto no parágrafo único do art. 7º e no § 9º do art. 26 do Decreto n.º 10.024/2019.</w:t>
      </w:r>
    </w:p>
    <w:p w14:paraId="73B3AEEB" w14:textId="77777777" w:rsidR="009F3A97" w:rsidRDefault="00000000">
      <w:pPr>
        <w:numPr>
          <w:ilvl w:val="1"/>
          <w:numId w:val="2"/>
        </w:numPr>
        <w:tabs>
          <w:tab w:val="left" w:pos="517"/>
        </w:tabs>
        <w:ind w:left="0" w:firstLine="0"/>
        <w:jc w:val="both"/>
        <w:rPr>
          <w:rFonts w:ascii="Verdana" w:hAnsi="Verdana"/>
        </w:rPr>
      </w:pPr>
      <w:r>
        <w:rPr>
          <w:rFonts w:ascii="Verdana" w:hAnsi="Verdana" w:cs="Arial"/>
          <w:color w:val="000000"/>
          <w:sz w:val="20"/>
          <w:szCs w:val="20"/>
        </w:rPr>
        <w:t>Será desclassificada a proposta ou o lance vencedor, apresentar preço final superior ao preço máximo fixado (Acórdão no 1455/2018 – TCU – Plenário), ou que apresentar preço manifestamente inexequível.</w:t>
      </w:r>
    </w:p>
    <w:p w14:paraId="4F4A5260" w14:textId="77777777" w:rsidR="009F3A97" w:rsidRDefault="00000000">
      <w:pPr>
        <w:numPr>
          <w:ilvl w:val="1"/>
          <w:numId w:val="2"/>
        </w:numPr>
        <w:tabs>
          <w:tab w:val="left" w:pos="517"/>
        </w:tabs>
        <w:spacing w:before="57" w:after="57"/>
        <w:ind w:left="0" w:firstLine="0"/>
        <w:jc w:val="both"/>
        <w:rPr>
          <w:rFonts w:ascii="Verdana" w:hAnsi="Verdana"/>
        </w:rPr>
      </w:pPr>
      <w:r>
        <w:rPr>
          <w:rFonts w:ascii="Verdana" w:hAnsi="Verdana" w:cs="Arial"/>
          <w:color w:val="000000"/>
          <w:sz w:val="20"/>
          <w:szCs w:val="20"/>
        </w:rPr>
        <w:t>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a totalidade da remuneração.</w:t>
      </w:r>
    </w:p>
    <w:p w14:paraId="71470104" w14:textId="77777777" w:rsidR="009F3A97" w:rsidRDefault="00000000">
      <w:pPr>
        <w:pStyle w:val="PargrafodaLista"/>
        <w:numPr>
          <w:ilvl w:val="1"/>
          <w:numId w:val="2"/>
        </w:numPr>
        <w:tabs>
          <w:tab w:val="left" w:pos="517"/>
        </w:tabs>
        <w:spacing w:before="57" w:after="57"/>
        <w:ind w:left="0" w:firstLine="0"/>
        <w:contextualSpacing w:val="0"/>
        <w:jc w:val="both"/>
        <w:rPr>
          <w:rFonts w:ascii="Verdana" w:hAnsi="Verdana"/>
        </w:rPr>
      </w:pPr>
      <w:r>
        <w:rPr>
          <w:rFonts w:ascii="Verdana" w:hAnsi="Verdana" w:cs="Arial"/>
          <w:color w:val="000000"/>
          <w:sz w:val="20"/>
          <w:szCs w:val="20"/>
        </w:rPr>
        <w:t>Caso o licitante provisoriamente classificado em primeiro lugar tenha se utilizado de algum tratamento favorecido às ME/</w:t>
      </w:r>
      <w:proofErr w:type="spellStart"/>
      <w:r>
        <w:rPr>
          <w:rFonts w:ascii="Verdana" w:hAnsi="Verdana" w:cs="Arial"/>
          <w:color w:val="000000"/>
          <w:sz w:val="20"/>
          <w:szCs w:val="20"/>
        </w:rPr>
        <w:t>EPPs</w:t>
      </w:r>
      <w:proofErr w:type="spellEnd"/>
      <w:r>
        <w:rPr>
          <w:rFonts w:ascii="Verdana" w:hAnsi="Verdana" w:cs="Arial"/>
          <w:color w:val="000000"/>
          <w:sz w:val="20"/>
          <w:szCs w:val="20"/>
        </w:rPr>
        <w:t xml:space="preserve">, o pregoeiro verificará se faz jus ao benefício, em conformidade este edital. </w:t>
      </w:r>
    </w:p>
    <w:p w14:paraId="4BFEF5FB" w14:textId="77777777" w:rsidR="009F3A97" w:rsidRDefault="00000000">
      <w:pPr>
        <w:pStyle w:val="PargrafodaLista"/>
        <w:numPr>
          <w:ilvl w:val="1"/>
          <w:numId w:val="2"/>
        </w:numPr>
        <w:tabs>
          <w:tab w:val="left" w:pos="517"/>
        </w:tabs>
        <w:spacing w:before="57" w:after="57"/>
        <w:ind w:left="0" w:firstLine="0"/>
        <w:contextualSpacing w:val="0"/>
        <w:jc w:val="both"/>
      </w:pPr>
      <w:r>
        <w:rPr>
          <w:rFonts w:ascii="Verdana" w:hAnsi="Verdana" w:cs="Arial"/>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w:t>
      </w:r>
      <w:r>
        <w:rPr>
          <w:rFonts w:ascii="Verdana" w:hAnsi="Verdana" w:cs="Arial"/>
          <w:color w:val="000000"/>
          <w:sz w:val="20"/>
          <w:szCs w:val="20"/>
        </w:rPr>
        <w:lastRenderedPageBreak/>
        <w:t xml:space="preserve">em seus anexos, observado o disposto no </w:t>
      </w:r>
      <w:hyperlink r:id="rId8" w:anchor="art29" w:history="1">
        <w:r>
          <w:rPr>
            <w:rFonts w:ascii="Verdana" w:hAnsi="Verdana" w:cs="Arial"/>
            <w:color w:val="000080"/>
            <w:sz w:val="20"/>
            <w:szCs w:val="20"/>
            <w:u w:val="single"/>
          </w:rPr>
          <w:t>artigo 29 a 35 da IN SEGES nº 73, de 30 de setembro de 2022</w:t>
        </w:r>
      </w:hyperlink>
      <w:r>
        <w:rPr>
          <w:rFonts w:ascii="Verdana" w:hAnsi="Verdana" w:cs="Arial"/>
          <w:color w:val="000000"/>
          <w:sz w:val="20"/>
          <w:szCs w:val="20"/>
        </w:rPr>
        <w:t>.</w:t>
      </w:r>
    </w:p>
    <w:p w14:paraId="0F2F7E05" w14:textId="77777777" w:rsidR="009F3A97" w:rsidRDefault="00000000">
      <w:pPr>
        <w:numPr>
          <w:ilvl w:val="1"/>
          <w:numId w:val="2"/>
        </w:numPr>
        <w:tabs>
          <w:tab w:val="left" w:pos="517"/>
        </w:tabs>
        <w:spacing w:before="57" w:after="57"/>
        <w:ind w:left="0" w:firstLine="0"/>
        <w:jc w:val="both"/>
        <w:rPr>
          <w:rFonts w:ascii="Verdana" w:hAnsi="Verdana"/>
        </w:rPr>
      </w:pPr>
      <w:r>
        <w:rPr>
          <w:rFonts w:ascii="Verdana" w:hAnsi="Verdana"/>
          <w:sz w:val="20"/>
          <w:szCs w:val="20"/>
        </w:rPr>
        <w:t xml:space="preserve">Será desclassificada a proposta ou o lance vencedor, que: </w:t>
      </w:r>
    </w:p>
    <w:p w14:paraId="2C024582" w14:textId="77777777" w:rsidR="009F3A97" w:rsidRDefault="00000000">
      <w:pPr>
        <w:tabs>
          <w:tab w:val="left" w:pos="517"/>
        </w:tabs>
        <w:spacing w:before="57" w:after="57"/>
        <w:jc w:val="both"/>
        <w:rPr>
          <w:rFonts w:ascii="Verdana" w:hAnsi="Verdana"/>
        </w:rPr>
      </w:pPr>
      <w:r>
        <w:rPr>
          <w:rFonts w:ascii="Verdana" w:hAnsi="Verdana"/>
          <w:sz w:val="20"/>
          <w:szCs w:val="20"/>
        </w:rPr>
        <w:t xml:space="preserve">8.4.1 não </w:t>
      </w:r>
      <w:proofErr w:type="spellStart"/>
      <w:r>
        <w:rPr>
          <w:rFonts w:ascii="Verdana" w:hAnsi="Verdana"/>
          <w:sz w:val="20"/>
          <w:szCs w:val="20"/>
        </w:rPr>
        <w:t>estiver</w:t>
      </w:r>
      <w:proofErr w:type="spellEnd"/>
      <w:r>
        <w:rPr>
          <w:rFonts w:ascii="Verdana" w:hAnsi="Verdana"/>
          <w:sz w:val="20"/>
          <w:szCs w:val="20"/>
        </w:rPr>
        <w:t xml:space="preserve"> em conformidade com os requisitos estabelecidos neste edital; </w:t>
      </w:r>
    </w:p>
    <w:p w14:paraId="6E314ED6" w14:textId="77777777" w:rsidR="009F3A97" w:rsidRDefault="00000000">
      <w:pPr>
        <w:tabs>
          <w:tab w:val="left" w:pos="517"/>
        </w:tabs>
        <w:spacing w:before="57" w:after="57"/>
        <w:jc w:val="both"/>
        <w:rPr>
          <w:rFonts w:ascii="Verdana" w:hAnsi="Verdana"/>
        </w:rPr>
      </w:pPr>
      <w:r>
        <w:rPr>
          <w:rFonts w:ascii="Verdana" w:hAnsi="Verdana"/>
          <w:sz w:val="20"/>
          <w:szCs w:val="20"/>
        </w:rPr>
        <w:t>8.4.2 contenha vício insanável ou ilegalidade;</w:t>
      </w:r>
    </w:p>
    <w:p w14:paraId="74AA53F0" w14:textId="77777777" w:rsidR="009F3A97" w:rsidRDefault="00000000">
      <w:pPr>
        <w:tabs>
          <w:tab w:val="left" w:pos="517"/>
        </w:tabs>
        <w:spacing w:before="57" w:after="57"/>
        <w:jc w:val="both"/>
        <w:rPr>
          <w:rFonts w:ascii="Verdana" w:hAnsi="Verdana"/>
        </w:rPr>
      </w:pPr>
      <w:r>
        <w:rPr>
          <w:rFonts w:ascii="Verdana" w:hAnsi="Verdana"/>
          <w:sz w:val="20"/>
          <w:szCs w:val="20"/>
        </w:rPr>
        <w:t>8.4.3 não apresente as especificações técnicas exigidas pelo Termo de Referência;</w:t>
      </w:r>
    </w:p>
    <w:p w14:paraId="4563031E" w14:textId="77777777" w:rsidR="009F3A97" w:rsidRDefault="00000000">
      <w:pPr>
        <w:tabs>
          <w:tab w:val="left" w:pos="517"/>
        </w:tabs>
        <w:spacing w:before="57" w:after="57"/>
        <w:jc w:val="both"/>
        <w:rPr>
          <w:rFonts w:ascii="Verdana" w:hAnsi="Verdana"/>
        </w:rPr>
      </w:pPr>
      <w:r>
        <w:rPr>
          <w:rFonts w:ascii="Verdana" w:hAnsi="Verdana"/>
          <w:sz w:val="20"/>
          <w:szCs w:val="20"/>
        </w:rPr>
        <w:t xml:space="preserve">8.4.4 apresentar preço final superior ao preço máximo fixado, percentual de desconto inferior ao mínimo exigido ou que apresentar preço manifestamente inexequível. </w:t>
      </w:r>
    </w:p>
    <w:p w14:paraId="027B6327" w14:textId="77777777" w:rsidR="009F3A97" w:rsidRDefault="00000000">
      <w:pPr>
        <w:tabs>
          <w:tab w:val="left" w:pos="517"/>
        </w:tabs>
        <w:spacing w:before="57" w:after="57"/>
        <w:jc w:val="both"/>
        <w:rPr>
          <w:rFonts w:ascii="Verdana" w:hAnsi="Verdana"/>
        </w:rPr>
      </w:pPr>
      <w:r>
        <w:rPr>
          <w:rFonts w:ascii="Verdana" w:hAnsi="Verdana"/>
          <w:sz w:val="20"/>
          <w:szCs w:val="20"/>
        </w:rPr>
        <w:t xml:space="preserve">8.4.4.1 Quando o licitante não conseguir comprovar que possui ou possuirá recursos suficientes para executar a contento o objeto, será considerada inexequível a proposta de preços ou menor lance que: </w:t>
      </w:r>
    </w:p>
    <w:p w14:paraId="52978D0F" w14:textId="77777777" w:rsidR="009F3A97" w:rsidRDefault="00000000">
      <w:pPr>
        <w:tabs>
          <w:tab w:val="left" w:pos="517"/>
        </w:tabs>
        <w:spacing w:before="57" w:after="57"/>
        <w:jc w:val="both"/>
        <w:rPr>
          <w:rFonts w:ascii="Verdana" w:hAnsi="Verdana"/>
        </w:rPr>
      </w:pPr>
      <w:r>
        <w:rPr>
          <w:rFonts w:ascii="Verdana" w:hAnsi="Verdana"/>
          <w:sz w:val="20"/>
          <w:szCs w:val="20"/>
        </w:rPr>
        <w:t xml:space="preserve">8.4.4.1.1 for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 </w:t>
      </w:r>
    </w:p>
    <w:p w14:paraId="1B0B53A4" w14:textId="77777777" w:rsidR="009F3A97" w:rsidRDefault="00000000">
      <w:pPr>
        <w:tabs>
          <w:tab w:val="left" w:pos="517"/>
        </w:tabs>
        <w:spacing w:before="57" w:after="57"/>
        <w:jc w:val="both"/>
        <w:rPr>
          <w:rFonts w:ascii="Verdana" w:hAnsi="Verdana"/>
        </w:rPr>
      </w:pPr>
      <w:r>
        <w:rPr>
          <w:rFonts w:ascii="Verdana" w:hAnsi="Verdana"/>
          <w:sz w:val="20"/>
          <w:szCs w:val="20"/>
        </w:rPr>
        <w:t xml:space="preserve">8.4.4.1.2 apresentar um ou mais valores da planilha de custo que sejam inferiores àqueles fixados em instrumentos de caráter normativo obrigatório, tais como leis, medidas provisórias e convenções coletivas de trabalho vigentes. </w:t>
      </w:r>
    </w:p>
    <w:p w14:paraId="1C94873B" w14:textId="77777777" w:rsidR="009F3A97" w:rsidRDefault="00000000">
      <w:pPr>
        <w:tabs>
          <w:tab w:val="left" w:pos="517"/>
        </w:tabs>
        <w:spacing w:before="57" w:after="57"/>
        <w:jc w:val="both"/>
        <w:rPr>
          <w:rFonts w:ascii="Verdana" w:hAnsi="Verdana"/>
        </w:rPr>
      </w:pPr>
      <w:r>
        <w:rPr>
          <w:rFonts w:ascii="Verdana" w:hAnsi="Verdana"/>
          <w:sz w:val="20"/>
          <w:szCs w:val="20"/>
        </w:rPr>
        <w:t xml:space="preserve">8.4.4.2 A fim de assegurar o tratamento isonômico entre as licitantes, informa-se que foram utilizadas as seguintes convenções coletivas de trabalho no cálculo do valor estimado pela Administração. </w:t>
      </w:r>
    </w:p>
    <w:p w14:paraId="0914B54F" w14:textId="77777777" w:rsidR="009F3A97" w:rsidRDefault="00000000">
      <w:pPr>
        <w:tabs>
          <w:tab w:val="left" w:pos="517"/>
        </w:tabs>
        <w:spacing w:before="57" w:after="57"/>
        <w:jc w:val="both"/>
        <w:rPr>
          <w:rFonts w:ascii="Verdana" w:hAnsi="Verdana"/>
        </w:rPr>
      </w:pPr>
      <w:r>
        <w:rPr>
          <w:rFonts w:ascii="Verdana" w:hAnsi="Verdana"/>
          <w:sz w:val="20"/>
          <w:szCs w:val="20"/>
        </w:rPr>
        <w:t>8.5 É vedado à proponente incluir na Planilha de Custos e Formação de Preços:</w:t>
      </w:r>
    </w:p>
    <w:p w14:paraId="7A7C4720" w14:textId="77777777" w:rsidR="009F3A97" w:rsidRDefault="00000000">
      <w:pPr>
        <w:tabs>
          <w:tab w:val="left" w:pos="517"/>
        </w:tabs>
        <w:spacing w:before="57" w:after="57"/>
        <w:jc w:val="both"/>
        <w:rPr>
          <w:rFonts w:ascii="Verdana" w:hAnsi="Verdana"/>
        </w:rPr>
      </w:pPr>
      <w:r>
        <w:rPr>
          <w:rFonts w:ascii="Verdana" w:hAnsi="Verdana"/>
          <w:sz w:val="20"/>
          <w:szCs w:val="20"/>
        </w:rPr>
        <w:t>8.5.1 Item relativo a despesas decorrentes de disposições contidas em Acordos, Convenções ou Dissídios Coletivos de Trabalho que tratem de pagamento de participação dos trabalhadores nos lucros ou resultados da empresa contratada, de matéria não trabalhista, ou que estabeleçam direitos não previstos em lei, tais como valores ou índices obrigatórios de encargos sociais ou previdenciários, bem como de preços para os insumos relacionados ao exercício da atividade;</w:t>
      </w:r>
    </w:p>
    <w:p w14:paraId="0CC19602" w14:textId="77777777" w:rsidR="009F3A97" w:rsidRDefault="00000000">
      <w:pPr>
        <w:tabs>
          <w:tab w:val="left" w:pos="517"/>
        </w:tabs>
        <w:spacing w:before="57" w:after="57"/>
        <w:jc w:val="both"/>
        <w:rPr>
          <w:rFonts w:ascii="Verdana" w:hAnsi="Verdana"/>
        </w:rPr>
      </w:pPr>
      <w:r>
        <w:rPr>
          <w:rFonts w:ascii="Verdana" w:hAnsi="Verdana"/>
          <w:sz w:val="20"/>
          <w:szCs w:val="20"/>
        </w:rPr>
        <w:t xml:space="preserve">8.5.2 item relativo a despesas decorrentes de disposições contidas em Acordos, Convenções ou Dissídios Coletivos de Trabalho que tratem de obrigações e direitos que somente se aplicam aos contratos com a Administração Pública; </w:t>
      </w:r>
    </w:p>
    <w:p w14:paraId="79A4761B" w14:textId="77777777" w:rsidR="009F3A97" w:rsidRDefault="00000000">
      <w:pPr>
        <w:tabs>
          <w:tab w:val="left" w:pos="517"/>
        </w:tabs>
        <w:spacing w:before="57" w:after="57"/>
        <w:jc w:val="both"/>
        <w:rPr>
          <w:rFonts w:ascii="Verdana" w:hAnsi="Verdana"/>
        </w:rPr>
      </w:pPr>
      <w:r>
        <w:rPr>
          <w:rFonts w:ascii="Verdana" w:hAnsi="Verdana"/>
          <w:sz w:val="20"/>
          <w:szCs w:val="20"/>
        </w:rPr>
        <w:t xml:space="preserve">8.5.3 rubricas que prevejam o custeio de despesas com treinamento, reciclagem e capacitação ou congêneres, pois tais parcelas já são cobertas pelas despesas administrativas; </w:t>
      </w:r>
    </w:p>
    <w:p w14:paraId="3553F088" w14:textId="77777777" w:rsidR="009F3A97" w:rsidRDefault="00000000">
      <w:pPr>
        <w:tabs>
          <w:tab w:val="left" w:pos="517"/>
        </w:tabs>
        <w:spacing w:before="57" w:after="57"/>
        <w:jc w:val="both"/>
        <w:rPr>
          <w:rFonts w:ascii="Verdana" w:hAnsi="Verdana"/>
        </w:rPr>
      </w:pPr>
      <w:r>
        <w:rPr>
          <w:rFonts w:ascii="Verdana" w:hAnsi="Verdana"/>
          <w:sz w:val="20"/>
          <w:szCs w:val="20"/>
        </w:rPr>
        <w:t xml:space="preserve">8.5.4 rubrica denominada “reserva técnica”, exceto se houver justificativa, na proposta, que indique, claramente e por meio de memória de cálculo, o que está sendo custeado, de modo a haver a comprovação da não cobertura do valor, direta ou indiretamente, por outra rubrica da planilha; </w:t>
      </w:r>
    </w:p>
    <w:p w14:paraId="703F5BA8" w14:textId="77777777" w:rsidR="009F3A97" w:rsidRDefault="00000000">
      <w:pPr>
        <w:tabs>
          <w:tab w:val="left" w:pos="517"/>
        </w:tabs>
        <w:spacing w:before="57" w:after="57"/>
        <w:jc w:val="both"/>
        <w:rPr>
          <w:rFonts w:ascii="Verdana" w:hAnsi="Verdana"/>
        </w:rPr>
      </w:pPr>
      <w:r>
        <w:rPr>
          <w:rFonts w:ascii="Verdana" w:hAnsi="Verdana"/>
          <w:sz w:val="20"/>
          <w:szCs w:val="20"/>
        </w:rPr>
        <w:t xml:space="preserve">8.5.5 rubrica para pagamento do Imposto de Renda Pessoa Jurídica – IRPJ e da Contribuição Social Sobre o Lucro Líquido – CSLL; </w:t>
      </w:r>
    </w:p>
    <w:p w14:paraId="49AC3C75" w14:textId="77777777" w:rsidR="009F3A97" w:rsidRDefault="00000000">
      <w:pPr>
        <w:tabs>
          <w:tab w:val="left" w:pos="517"/>
        </w:tabs>
        <w:spacing w:before="57" w:after="57"/>
        <w:jc w:val="both"/>
        <w:rPr>
          <w:rFonts w:ascii="Verdana" w:hAnsi="Verdana"/>
        </w:rPr>
      </w:pPr>
      <w:r>
        <w:rPr>
          <w:rFonts w:ascii="Verdana" w:hAnsi="Verdana"/>
          <w:sz w:val="20"/>
          <w:szCs w:val="20"/>
        </w:rPr>
        <w:t>8.5.6 rubrica denominada “verba” ou “verba provisional”, pois o item não está vinculado a qualquer contraprestação mensurável.</w:t>
      </w:r>
    </w:p>
    <w:p w14:paraId="6F983B3A" w14:textId="77777777" w:rsidR="009F3A97" w:rsidRDefault="00000000">
      <w:pPr>
        <w:numPr>
          <w:ilvl w:val="1"/>
          <w:numId w:val="2"/>
        </w:numPr>
        <w:tabs>
          <w:tab w:val="left" w:pos="517"/>
        </w:tabs>
        <w:spacing w:before="57" w:after="57"/>
        <w:ind w:left="0" w:firstLine="0"/>
        <w:jc w:val="both"/>
        <w:rPr>
          <w:rFonts w:ascii="Verdana" w:hAnsi="Verdana"/>
        </w:rPr>
      </w:pPr>
      <w:r>
        <w:rPr>
          <w:rFonts w:ascii="Verdana" w:hAnsi="Verdana"/>
          <w:sz w:val="20"/>
          <w:szCs w:val="20"/>
        </w:rPr>
        <w:t>A inclusão na proposta de item de custo vedado não acarretará a desclassificação do licitante, devendo o pregoeiro determinar que os respectivos custos sejam excluídos da Planilha.</w:t>
      </w:r>
    </w:p>
    <w:p w14:paraId="3E252166" w14:textId="77777777" w:rsidR="009F3A97" w:rsidRDefault="00000000">
      <w:pPr>
        <w:tabs>
          <w:tab w:val="left" w:pos="517"/>
        </w:tabs>
        <w:spacing w:before="57" w:after="57"/>
        <w:jc w:val="both"/>
        <w:rPr>
          <w:rFonts w:ascii="Verdana" w:hAnsi="Verdana"/>
        </w:rPr>
      </w:pPr>
      <w:r>
        <w:rPr>
          <w:rFonts w:ascii="Verdana" w:hAnsi="Verdana"/>
          <w:sz w:val="20"/>
          <w:szCs w:val="20"/>
        </w:rPr>
        <w:t>8.7.1 Na hipótese de contratação com a previsão de itens de custos vedados, tais valores serão glosados e os itens serão excluídos da Planilha, garantidas ampla defesa e contraditório.</w:t>
      </w:r>
    </w:p>
    <w:p w14:paraId="317F0D50" w14:textId="77777777" w:rsidR="009F3A97" w:rsidRDefault="00000000">
      <w:pPr>
        <w:numPr>
          <w:ilvl w:val="1"/>
          <w:numId w:val="2"/>
        </w:numPr>
        <w:tabs>
          <w:tab w:val="left" w:pos="517"/>
        </w:tabs>
        <w:spacing w:before="57" w:after="57"/>
        <w:ind w:left="0" w:firstLine="0"/>
        <w:jc w:val="both"/>
        <w:rPr>
          <w:rFonts w:ascii="Verdana" w:hAnsi="Verdana"/>
        </w:rPr>
      </w:pPr>
      <w:r>
        <w:rPr>
          <w:rFonts w:ascii="Verdana" w:hAnsi="Verdana"/>
          <w:sz w:val="20"/>
          <w:szCs w:val="20"/>
        </w:rPr>
        <w:t>A inexequibilidade dos valores referentes a itens isolados da Planilha de Custos e Formação de Preços não caracteriza motivo suficiente para a desclassificação da proposta, desde que não contrariem exigências legais.</w:t>
      </w:r>
    </w:p>
    <w:p w14:paraId="722E85EF" w14:textId="77777777" w:rsidR="009F3A97" w:rsidRDefault="00000000">
      <w:pPr>
        <w:numPr>
          <w:ilvl w:val="1"/>
          <w:numId w:val="2"/>
        </w:numPr>
        <w:tabs>
          <w:tab w:val="left" w:pos="517"/>
        </w:tabs>
        <w:spacing w:before="57" w:after="57"/>
        <w:ind w:left="0" w:firstLine="0"/>
        <w:jc w:val="both"/>
        <w:rPr>
          <w:rFonts w:ascii="Verdana" w:hAnsi="Verdana"/>
        </w:rPr>
      </w:pPr>
      <w:r>
        <w:rPr>
          <w:rFonts w:ascii="Verdana" w:hAnsi="Verdana"/>
          <w:sz w:val="20"/>
          <w:szCs w:val="20"/>
        </w:rPr>
        <w:lastRenderedPageBreak/>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14:paraId="7DD513C9" w14:textId="77777777" w:rsidR="009F3A97" w:rsidRDefault="00000000">
      <w:pPr>
        <w:numPr>
          <w:ilvl w:val="1"/>
          <w:numId w:val="2"/>
        </w:numPr>
        <w:tabs>
          <w:tab w:val="left" w:pos="517"/>
        </w:tabs>
        <w:spacing w:before="57" w:after="57"/>
        <w:ind w:left="0" w:firstLine="0"/>
        <w:jc w:val="both"/>
        <w:rPr>
          <w:rFonts w:ascii="Verdana" w:hAnsi="Verdana"/>
        </w:rPr>
      </w:pPr>
      <w:r>
        <w:rPr>
          <w:rFonts w:ascii="Verdana" w:hAnsi="Verdana"/>
          <w:sz w:val="20"/>
          <w:szCs w:val="20"/>
        </w:rPr>
        <w:t xml:space="preserve">Quando o licitante apresentar preço final inferior a 30% (trinta por cento) da média dos preços ofertados para o mesmo item, e a inexequibilidade da proposta não for flagrante e evidente pela análise da planilha de custos, não sendo possível a sua imediata desclassificação, será obrigatória a realização de diligências para aferir a legalidade e exequibilidade da proposta. </w:t>
      </w:r>
    </w:p>
    <w:p w14:paraId="726510DC" w14:textId="77777777" w:rsidR="009F3A97" w:rsidRDefault="00000000">
      <w:pPr>
        <w:tabs>
          <w:tab w:val="left" w:pos="517"/>
        </w:tabs>
        <w:spacing w:before="57" w:after="57"/>
        <w:jc w:val="both"/>
        <w:rPr>
          <w:rFonts w:ascii="Verdana" w:hAnsi="Verdana"/>
        </w:rPr>
      </w:pPr>
      <w:r>
        <w:rPr>
          <w:rFonts w:ascii="Verdana" w:hAnsi="Verdana"/>
          <w:sz w:val="20"/>
          <w:szCs w:val="20"/>
        </w:rPr>
        <w:t xml:space="preserve">8.10.1 As propostas com preços próximos ou inferiores ao mínimo estabelecido pela Prefeitura Municipal de São Gabriel da Palha, disponibilizado em meio eletrônico, no Portal de Compras Públicas – www.portaldecompraspublicas.com.br, deverão comprovar sua exequibilidade, de forma inequívoca, sob pena de desclassificação, sem prejuízo do disposto nos itens 9.2 a 9.6 do Anexo VII-A, da Instrução Normativa/SEGES/MP n.º 5/2017 (Portaria SEGES/MP n. 213, de 25 de setembro de 2017).  </w:t>
      </w:r>
    </w:p>
    <w:p w14:paraId="2A44B817" w14:textId="77777777" w:rsidR="009F3A97" w:rsidRDefault="00000000">
      <w:pPr>
        <w:pStyle w:val="PargrafodaLista"/>
        <w:numPr>
          <w:ilvl w:val="1"/>
          <w:numId w:val="2"/>
        </w:numPr>
        <w:tabs>
          <w:tab w:val="left" w:pos="517"/>
        </w:tabs>
        <w:spacing w:before="57" w:after="57"/>
        <w:ind w:left="0" w:firstLine="0"/>
        <w:contextualSpacing w:val="0"/>
        <w:jc w:val="both"/>
        <w:rPr>
          <w:rFonts w:ascii="Verdana" w:hAnsi="Verdana"/>
        </w:rPr>
      </w:pPr>
      <w:r>
        <w:rPr>
          <w:rFonts w:ascii="Verdana" w:hAnsi="Verdana" w:cs="Arial"/>
          <w:color w:val="000000"/>
          <w:sz w:val="20"/>
          <w:szCs w:val="20"/>
          <w:lang w:eastAsia="en-US"/>
        </w:rPr>
        <w:t>Qualquer interessado poderá requerer que se realizem diligências para aferir a exequibilidade e a legalidade das propostas, devendo apresentar as provas ou os indícios que fundamentam a suspeita;</w:t>
      </w:r>
    </w:p>
    <w:p w14:paraId="2957210D" w14:textId="77777777" w:rsidR="009F3A97" w:rsidRDefault="00000000">
      <w:pPr>
        <w:pStyle w:val="PargrafodaLista"/>
        <w:tabs>
          <w:tab w:val="left" w:pos="517"/>
        </w:tabs>
        <w:spacing w:before="57" w:after="57"/>
        <w:ind w:left="0"/>
        <w:contextualSpacing w:val="0"/>
        <w:jc w:val="both"/>
        <w:rPr>
          <w:rFonts w:ascii="Verdana" w:hAnsi="Verdana"/>
        </w:rPr>
      </w:pPr>
      <w:r>
        <w:rPr>
          <w:rFonts w:ascii="Verdana" w:hAnsi="Verdana" w:cs="Arial"/>
          <w:color w:val="000000"/>
          <w:sz w:val="20"/>
          <w:szCs w:val="20"/>
          <w:lang w:eastAsia="en-US"/>
        </w:rPr>
        <w:t>8.11.1.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0E9BA945" w14:textId="77777777" w:rsidR="009F3A97" w:rsidRDefault="00000000">
      <w:pPr>
        <w:pStyle w:val="PargrafodaLista"/>
        <w:numPr>
          <w:ilvl w:val="1"/>
          <w:numId w:val="2"/>
        </w:numPr>
        <w:tabs>
          <w:tab w:val="left" w:pos="517"/>
        </w:tabs>
        <w:spacing w:before="57" w:after="57"/>
        <w:ind w:left="0" w:firstLine="0"/>
        <w:contextualSpacing w:val="0"/>
        <w:jc w:val="both"/>
        <w:rPr>
          <w:rFonts w:ascii="Verdana" w:hAnsi="Verdana"/>
        </w:rPr>
      </w:pPr>
      <w:r>
        <w:rPr>
          <w:rFonts w:ascii="Verdana" w:hAnsi="Verdana" w:cs="Arial"/>
          <w:color w:val="000000"/>
          <w:sz w:val="20"/>
          <w:szCs w:val="20"/>
          <w:lang w:eastAsia="en-US"/>
        </w:rPr>
        <w:t>O Pregoeiro poderá convocar o licitante para enviar documento digital complementar, por meio de funcionalidade disponível no sistema, no prazo de 02 (duas) horas, sob pena de não aceitação da proposta.</w:t>
      </w:r>
    </w:p>
    <w:p w14:paraId="04B982BA" w14:textId="77777777" w:rsidR="009F3A97" w:rsidRDefault="00000000">
      <w:pPr>
        <w:pStyle w:val="PargrafodaLista"/>
        <w:tabs>
          <w:tab w:val="left" w:pos="517"/>
        </w:tabs>
        <w:spacing w:before="57" w:after="57"/>
        <w:ind w:left="0"/>
        <w:contextualSpacing w:val="0"/>
        <w:jc w:val="both"/>
        <w:rPr>
          <w:rFonts w:ascii="Verdana" w:hAnsi="Verdana"/>
        </w:rPr>
      </w:pPr>
      <w:r>
        <w:rPr>
          <w:rFonts w:ascii="Verdana" w:hAnsi="Verdana" w:cs="Arial"/>
          <w:color w:val="000000"/>
          <w:sz w:val="20"/>
          <w:szCs w:val="20"/>
          <w:lang w:eastAsia="en-US"/>
        </w:rPr>
        <w:t>8.12.1 É facultado ao pregoeiro prorrogar o prazo estabelecido, a partir de solicitação fundamentada feita no chat pelo licitante, antes de findo o prazo.</w:t>
      </w:r>
    </w:p>
    <w:p w14:paraId="5BD8D80F" w14:textId="77777777" w:rsidR="009F3A97" w:rsidRDefault="00000000">
      <w:pPr>
        <w:pStyle w:val="PargrafodaLista"/>
        <w:spacing w:before="57" w:after="57"/>
        <w:ind w:left="0"/>
        <w:contextualSpacing w:val="0"/>
        <w:jc w:val="both"/>
        <w:rPr>
          <w:rFonts w:ascii="Verdana" w:hAnsi="Verdana"/>
        </w:rPr>
      </w:pPr>
      <w:r>
        <w:rPr>
          <w:rFonts w:ascii="Verdana" w:hAnsi="Verdana" w:cs="Arial"/>
          <w:sz w:val="20"/>
          <w:szCs w:val="20"/>
          <w:lang w:eastAsia="en-US"/>
        </w:rPr>
        <w:t>8.12.2 Dentre os documentos passíveis de solicitação pelo Pregoeiro, destacam-se as planilhas de custo readequadas com o valor final ofertado.</w:t>
      </w:r>
    </w:p>
    <w:p w14:paraId="28E5A406" w14:textId="77777777" w:rsidR="009F3A97" w:rsidRDefault="00000000">
      <w:pPr>
        <w:pStyle w:val="PargrafodaLista"/>
        <w:numPr>
          <w:ilvl w:val="1"/>
          <w:numId w:val="2"/>
        </w:numPr>
        <w:tabs>
          <w:tab w:val="left" w:pos="517"/>
        </w:tabs>
        <w:spacing w:before="57" w:after="57"/>
        <w:ind w:left="0" w:firstLine="0"/>
        <w:contextualSpacing w:val="0"/>
        <w:jc w:val="both"/>
        <w:rPr>
          <w:rFonts w:ascii="Verdana" w:hAnsi="Verdana"/>
        </w:rPr>
      </w:pPr>
      <w:r>
        <w:rPr>
          <w:rFonts w:ascii="Verdana" w:hAnsi="Verdana" w:cs="Arial"/>
          <w:bCs/>
          <w:iCs/>
          <w:color w:val="000000"/>
          <w:sz w:val="20"/>
          <w:szCs w:val="20"/>
        </w:rPr>
        <w:t xml:space="preserve"> Todos os dados informados pelo licitante em sua planilha deverão refletir com fidelidade os custos especificados e a margem de lucro pretendida. </w:t>
      </w:r>
    </w:p>
    <w:p w14:paraId="0CD2353A" w14:textId="77777777" w:rsidR="009F3A97" w:rsidRDefault="00000000">
      <w:pPr>
        <w:pStyle w:val="PargrafodaLista"/>
        <w:numPr>
          <w:ilvl w:val="1"/>
          <w:numId w:val="2"/>
        </w:numPr>
        <w:tabs>
          <w:tab w:val="left" w:pos="517"/>
        </w:tabs>
        <w:spacing w:before="57" w:after="57"/>
        <w:ind w:left="0" w:firstLine="0"/>
        <w:contextualSpacing w:val="0"/>
        <w:jc w:val="both"/>
        <w:rPr>
          <w:rFonts w:ascii="Verdana" w:hAnsi="Verdana"/>
        </w:rPr>
      </w:pPr>
      <w:r>
        <w:rPr>
          <w:rFonts w:ascii="Verdana" w:hAnsi="Verdana" w:cs="Arial"/>
          <w:sz w:val="20"/>
          <w:szCs w:val="20"/>
          <w:lang w:eastAsia="en-US"/>
        </w:rPr>
        <w:t xml:space="preserve"> O Pregoeiro analisará a compatibilidade dos preços unitários apresentados na Planilha de Custos e Formação de Preços com aqueles praticados no mercado em relação aos insumos e também quanto aos salários das categorias envolvidas na contratação;</w:t>
      </w:r>
    </w:p>
    <w:p w14:paraId="7750AAA3" w14:textId="77777777" w:rsidR="009F3A97" w:rsidRDefault="00000000">
      <w:pPr>
        <w:pStyle w:val="PargrafodaLista"/>
        <w:numPr>
          <w:ilvl w:val="1"/>
          <w:numId w:val="2"/>
        </w:numPr>
        <w:tabs>
          <w:tab w:val="left" w:pos="517"/>
        </w:tabs>
        <w:spacing w:before="57" w:after="57"/>
        <w:ind w:left="0" w:firstLine="0"/>
        <w:contextualSpacing w:val="0"/>
        <w:jc w:val="both"/>
        <w:rPr>
          <w:rFonts w:ascii="Verdana" w:hAnsi="Verdana"/>
        </w:rPr>
      </w:pPr>
      <w:r>
        <w:rPr>
          <w:rFonts w:ascii="Verdana" w:hAnsi="Verdana" w:cs="Arial"/>
          <w:sz w:val="20"/>
          <w:szCs w:val="20"/>
        </w:rPr>
        <w:t xml:space="preserve"> Erros no preenchimento da planilha não constituem motivo para a </w:t>
      </w:r>
      <w:proofErr w:type="spellStart"/>
      <w:r>
        <w:rPr>
          <w:rFonts w:ascii="Verdana" w:hAnsi="Verdana" w:cs="Arial"/>
          <w:sz w:val="20"/>
          <w:szCs w:val="20"/>
        </w:rPr>
        <w:t>desclassificação</w:t>
      </w:r>
      <w:proofErr w:type="spellEnd"/>
      <w:r>
        <w:rPr>
          <w:rFonts w:ascii="Verdana" w:hAnsi="Verdana" w:cs="Arial"/>
          <w:sz w:val="20"/>
          <w:szCs w:val="20"/>
        </w:rPr>
        <w:t xml:space="preserve"> da proposta. A planilha poderá́ ser ajustada pelo licitante, no prazo indicado pelo Pregoeiro, desde que não haja majoração do preço. </w:t>
      </w:r>
    </w:p>
    <w:p w14:paraId="6CAF34BC" w14:textId="77777777" w:rsidR="009F3A97" w:rsidRDefault="00000000">
      <w:pPr>
        <w:numPr>
          <w:ilvl w:val="2"/>
          <w:numId w:val="2"/>
        </w:numPr>
        <w:tabs>
          <w:tab w:val="left" w:pos="683"/>
          <w:tab w:val="left" w:pos="900"/>
        </w:tabs>
        <w:snapToGrid w:val="0"/>
        <w:spacing w:before="57" w:after="57"/>
        <w:ind w:left="0" w:firstLine="0"/>
        <w:jc w:val="both"/>
        <w:rPr>
          <w:rFonts w:ascii="Verdana" w:hAnsi="Verdana"/>
        </w:rPr>
      </w:pPr>
      <w:r>
        <w:rPr>
          <w:rFonts w:ascii="Verdana" w:hAnsi="Verdana" w:cs="Arial"/>
          <w:sz w:val="20"/>
          <w:szCs w:val="20"/>
        </w:rPr>
        <w:t>O ajuste de que trata este dispositivo se limita a sanar erros ou falhas que não alterem a substância das propostas;</w:t>
      </w:r>
    </w:p>
    <w:p w14:paraId="18870483" w14:textId="77777777" w:rsidR="009F3A97" w:rsidRDefault="00000000">
      <w:pPr>
        <w:numPr>
          <w:ilvl w:val="2"/>
          <w:numId w:val="2"/>
        </w:numPr>
        <w:tabs>
          <w:tab w:val="left" w:pos="683"/>
          <w:tab w:val="left" w:pos="900"/>
        </w:tabs>
        <w:snapToGrid w:val="0"/>
        <w:spacing w:before="57" w:after="57"/>
        <w:ind w:left="0" w:firstLine="0"/>
        <w:jc w:val="both"/>
        <w:rPr>
          <w:rFonts w:ascii="Verdana" w:hAnsi="Verdana"/>
        </w:rPr>
      </w:pPr>
      <w:r>
        <w:rPr>
          <w:rFonts w:ascii="Verdana" w:hAnsi="Verdana" w:cs="Arial"/>
          <w:color w:val="000000"/>
          <w:sz w:val="20"/>
          <w:szCs w:val="20"/>
        </w:rPr>
        <w:t>Considera-se erro no preenchimento da planilha passível de correção a indicação de recolhimento de impostos e contribuições na forma do Simples Nacional, quando não cabível esse regime.</w:t>
      </w:r>
    </w:p>
    <w:p w14:paraId="0EC4E4F1" w14:textId="77777777" w:rsidR="009F3A97" w:rsidRDefault="00000000">
      <w:pPr>
        <w:numPr>
          <w:ilvl w:val="2"/>
          <w:numId w:val="2"/>
        </w:numPr>
        <w:tabs>
          <w:tab w:val="left" w:pos="683"/>
          <w:tab w:val="left" w:pos="900"/>
        </w:tabs>
        <w:snapToGrid w:val="0"/>
        <w:spacing w:before="57" w:after="57"/>
        <w:ind w:left="0" w:firstLine="0"/>
        <w:jc w:val="both"/>
        <w:rPr>
          <w:rFonts w:ascii="Verdana" w:hAnsi="Verdana"/>
        </w:rPr>
      </w:pPr>
      <w:r>
        <w:rPr>
          <w:rFonts w:ascii="Verdana" w:hAnsi="Verdana" w:cs="Arial"/>
          <w:color w:val="000000"/>
          <w:sz w:val="20"/>
          <w:szCs w:val="20"/>
        </w:rPr>
        <w:t>O Pregoeiro deverá verificar se a proposta apresenta o valor total dos custos da contratação, inclusive aqueles estimados para as ocorrências de fatos geradores.</w:t>
      </w:r>
    </w:p>
    <w:p w14:paraId="328FB2BD" w14:textId="77777777" w:rsidR="009F3A97" w:rsidRDefault="00000000">
      <w:pPr>
        <w:pStyle w:val="PargrafodaLista"/>
        <w:numPr>
          <w:ilvl w:val="1"/>
          <w:numId w:val="2"/>
        </w:numPr>
        <w:tabs>
          <w:tab w:val="left" w:pos="517"/>
        </w:tabs>
        <w:spacing w:before="57" w:after="57"/>
        <w:ind w:left="0" w:firstLine="0"/>
        <w:contextualSpacing w:val="0"/>
        <w:jc w:val="both"/>
        <w:rPr>
          <w:rFonts w:ascii="Verdana" w:hAnsi="Verdana"/>
        </w:rPr>
      </w:pPr>
      <w:r>
        <w:rPr>
          <w:rFonts w:ascii="Verdana" w:hAnsi="Verdana" w:cs="Arial"/>
          <w:sz w:val="20"/>
          <w:szCs w:val="20"/>
        </w:rPr>
        <w:t>Para fins de análise da proposta quanto ao cumprimento das especificações do objeto, poderá ser colhida a manifestação escrita do setor requisitante do serviço ou da área especializada no objeto.</w:t>
      </w:r>
    </w:p>
    <w:p w14:paraId="4DC8D78C" w14:textId="77777777" w:rsidR="009F3A97" w:rsidRDefault="00000000">
      <w:pPr>
        <w:numPr>
          <w:ilvl w:val="1"/>
          <w:numId w:val="2"/>
        </w:numPr>
        <w:spacing w:before="57" w:after="57"/>
        <w:ind w:left="0" w:firstLine="0"/>
        <w:jc w:val="both"/>
        <w:rPr>
          <w:rFonts w:ascii="Verdana" w:hAnsi="Verdana"/>
        </w:rPr>
      </w:pPr>
      <w:r>
        <w:rPr>
          <w:rFonts w:ascii="Verdana" w:hAnsi="Verdana" w:cs="Arial"/>
          <w:color w:val="000000"/>
          <w:sz w:val="20"/>
          <w:szCs w:val="20"/>
        </w:rPr>
        <w:t>Se a proposta ou lance vencedor for desclassificado, o Pregoeiro examinará a proposta ou lance subsequente, e, assim sucessivamente, na ordem de classificação.</w:t>
      </w:r>
    </w:p>
    <w:p w14:paraId="2D01FC5D" w14:textId="77777777" w:rsidR="009F3A97" w:rsidRDefault="00000000">
      <w:pPr>
        <w:numPr>
          <w:ilvl w:val="1"/>
          <w:numId w:val="2"/>
        </w:numPr>
        <w:spacing w:before="57" w:after="57"/>
        <w:ind w:left="0" w:firstLine="0"/>
        <w:jc w:val="both"/>
        <w:rPr>
          <w:rFonts w:ascii="Verdana" w:hAnsi="Verdana"/>
        </w:rPr>
      </w:pPr>
      <w:r>
        <w:rPr>
          <w:rFonts w:ascii="Verdana" w:hAnsi="Verdana" w:cs="Arial"/>
          <w:color w:val="000000"/>
          <w:sz w:val="20"/>
          <w:szCs w:val="20"/>
        </w:rPr>
        <w:t>Havendo necessidade, o Pregoeiro suspenderá a sessão, informando no “chat” a nova data e horário para a continuidade da mesma.</w:t>
      </w:r>
    </w:p>
    <w:p w14:paraId="403B41D8" w14:textId="77777777" w:rsidR="009F3A97" w:rsidRDefault="00000000">
      <w:pPr>
        <w:numPr>
          <w:ilvl w:val="1"/>
          <w:numId w:val="2"/>
        </w:numPr>
        <w:ind w:left="0" w:firstLine="0"/>
        <w:jc w:val="both"/>
        <w:rPr>
          <w:rFonts w:ascii="Verdana" w:hAnsi="Verdana"/>
        </w:rPr>
      </w:pPr>
      <w:r>
        <w:rPr>
          <w:rFonts w:ascii="Verdana" w:hAnsi="Verdana" w:cs="Arial"/>
          <w:color w:val="000000"/>
          <w:sz w:val="20"/>
          <w:szCs w:val="20"/>
        </w:rPr>
        <w:t xml:space="preserve">Nos itens não exclusivos para a participação de microempresas e empresas de pequeno porte, sempre que a proposta não for aceita, e antes de o Pregoeiro passar à subsequente, </w:t>
      </w:r>
      <w:r>
        <w:rPr>
          <w:rFonts w:ascii="Verdana" w:hAnsi="Verdana" w:cs="Arial"/>
          <w:color w:val="000000"/>
          <w:sz w:val="20"/>
          <w:szCs w:val="20"/>
        </w:rPr>
        <w:lastRenderedPageBreak/>
        <w:t>haverá nova verificação, pelo sistema, da eventual ocorrência do empate ficto, previsto nos artigos 44 e 45 da LC nº 123, de 2006, seguindo-se a disciplina antes estabelecida, se for o caso.</w:t>
      </w:r>
    </w:p>
    <w:p w14:paraId="3C59CEF0" w14:textId="77777777" w:rsidR="009F3A97" w:rsidRDefault="00000000">
      <w:pPr>
        <w:numPr>
          <w:ilvl w:val="1"/>
          <w:numId w:val="2"/>
        </w:numPr>
        <w:ind w:left="0" w:firstLine="0"/>
        <w:jc w:val="both"/>
        <w:rPr>
          <w:rFonts w:ascii="Verdana" w:hAnsi="Verdana"/>
        </w:rPr>
      </w:pPr>
      <w:r>
        <w:rPr>
          <w:rFonts w:ascii="Verdana" w:hAnsi="Verdana" w:cs="Arial"/>
          <w:color w:val="000000"/>
          <w:sz w:val="20"/>
          <w:szCs w:val="20"/>
        </w:rPr>
        <w:t xml:space="preserve">Encerrada a análise quanto à aceitação da proposta, o pregoeiro verificará a habilitação do licitante, observado o disposto neste Edital. </w:t>
      </w:r>
    </w:p>
    <w:p w14:paraId="5C64B45D" w14:textId="77777777" w:rsidR="009F3A97" w:rsidRDefault="009F3A97">
      <w:pPr>
        <w:spacing w:before="57" w:after="57"/>
        <w:jc w:val="both"/>
        <w:rPr>
          <w:rFonts w:ascii="Verdana" w:hAnsi="Verdana" w:cs="Arial"/>
          <w:color w:val="000000"/>
          <w:sz w:val="20"/>
          <w:szCs w:val="20"/>
        </w:rPr>
      </w:pPr>
    </w:p>
    <w:p w14:paraId="1E683232" w14:textId="77777777" w:rsidR="009F3A97" w:rsidRDefault="00000000">
      <w:pPr>
        <w:pStyle w:val="Nivel01"/>
        <w:numPr>
          <w:ilvl w:val="0"/>
          <w:numId w:val="2"/>
        </w:numPr>
        <w:spacing w:before="0"/>
        <w:ind w:left="0" w:firstLine="0"/>
        <w:rPr>
          <w:rFonts w:ascii="Verdana" w:hAnsi="Verdana"/>
        </w:rPr>
      </w:pPr>
      <w:r>
        <w:rPr>
          <w:rFonts w:ascii="Verdana" w:hAnsi="Verdana" w:cs="Arial"/>
          <w:lang w:eastAsia="en-US"/>
        </w:rPr>
        <w:t>DA HABILITAÇÃO</w:t>
      </w:r>
    </w:p>
    <w:p w14:paraId="1E5A7CE9" w14:textId="77777777" w:rsidR="009F3A97" w:rsidRDefault="00000000">
      <w:pPr>
        <w:pStyle w:val="Nivel01"/>
        <w:numPr>
          <w:ilvl w:val="1"/>
          <w:numId w:val="2"/>
        </w:numPr>
        <w:tabs>
          <w:tab w:val="clear" w:pos="567"/>
          <w:tab w:val="left" w:pos="517"/>
          <w:tab w:val="left" w:pos="683"/>
        </w:tabs>
        <w:spacing w:before="0"/>
        <w:ind w:left="0" w:firstLine="0"/>
        <w:rPr>
          <w:rFonts w:ascii="Verdana" w:hAnsi="Verdana"/>
        </w:rPr>
      </w:pPr>
      <w:r>
        <w:rPr>
          <w:rFonts w:ascii="Verdana" w:hAnsi="Verdana" w:cs="Arial"/>
          <w:b w:val="0"/>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14:paraId="1076BAD5" w14:textId="77777777" w:rsidR="009F3A97" w:rsidRDefault="00000000">
      <w:pPr>
        <w:pStyle w:val="PargrafodaLista"/>
        <w:spacing w:before="57" w:after="57"/>
        <w:ind w:left="567"/>
        <w:contextualSpacing w:val="0"/>
        <w:jc w:val="both"/>
        <w:rPr>
          <w:rFonts w:ascii="Verdana" w:hAnsi="Verdana"/>
        </w:rPr>
      </w:pPr>
      <w:r>
        <w:rPr>
          <w:rFonts w:ascii="Verdana" w:hAnsi="Verdana" w:cs="Arial"/>
          <w:sz w:val="20"/>
          <w:szCs w:val="20"/>
          <w:lang w:eastAsia="ar-SA"/>
        </w:rPr>
        <w:t>a) SICAF;</w:t>
      </w:r>
    </w:p>
    <w:p w14:paraId="35EA3C18" w14:textId="77777777" w:rsidR="009F3A97" w:rsidRDefault="00000000">
      <w:pPr>
        <w:pStyle w:val="PargrafodaLista"/>
        <w:spacing w:before="57" w:after="57"/>
        <w:ind w:left="567"/>
        <w:contextualSpacing w:val="0"/>
        <w:jc w:val="both"/>
      </w:pPr>
      <w:r>
        <w:rPr>
          <w:rFonts w:ascii="Verdana" w:hAnsi="Verdana" w:cs="Arial"/>
          <w:sz w:val="20"/>
          <w:szCs w:val="20"/>
          <w:lang w:eastAsia="ar-SA"/>
        </w:rPr>
        <w:t>b) Cadastro Nacional de Empresas Inidôneas e Suspensas – CEIS, mantido pela Controladoria-Geral da União (</w:t>
      </w:r>
      <w:hyperlink r:id="rId9">
        <w:r>
          <w:rPr>
            <w:rFonts w:ascii="Verdana" w:hAnsi="Verdana" w:cs="Arial"/>
            <w:color w:val="000080"/>
            <w:sz w:val="20"/>
            <w:szCs w:val="20"/>
            <w:u w:val="single"/>
            <w:lang w:eastAsia="ar-SA"/>
          </w:rPr>
          <w:t>www.portaldatransparencia.gov.br/ceis</w:t>
        </w:r>
      </w:hyperlink>
      <w:r>
        <w:rPr>
          <w:rFonts w:ascii="Verdana" w:hAnsi="Verdana" w:cs="Arial"/>
          <w:sz w:val="20"/>
          <w:szCs w:val="20"/>
          <w:lang w:eastAsia="ar-SA"/>
        </w:rPr>
        <w:t>);</w:t>
      </w:r>
    </w:p>
    <w:p w14:paraId="76103FD4" w14:textId="77777777" w:rsidR="009F3A97" w:rsidRDefault="00000000">
      <w:pPr>
        <w:pStyle w:val="PargrafodaLista"/>
        <w:spacing w:before="57" w:after="57"/>
        <w:ind w:left="567"/>
        <w:contextualSpacing w:val="0"/>
        <w:jc w:val="both"/>
      </w:pPr>
      <w:r>
        <w:rPr>
          <w:rFonts w:ascii="Verdana" w:hAnsi="Verdana" w:cs="Arial"/>
          <w:sz w:val="20"/>
          <w:szCs w:val="20"/>
          <w:lang w:eastAsia="ar-SA"/>
        </w:rPr>
        <w:t>c) Cadastro Nacional de Condenações Cíveis por Atos de Improbidade Administrativa, mantido pelo Conselho Nacional de Justiça (</w:t>
      </w:r>
      <w:hyperlink r:id="rId10">
        <w:r>
          <w:rPr>
            <w:rFonts w:ascii="Verdana" w:hAnsi="Verdana" w:cs="Arial"/>
            <w:color w:val="000080"/>
            <w:sz w:val="20"/>
            <w:szCs w:val="20"/>
            <w:u w:val="single"/>
            <w:lang w:eastAsia="ar-SA"/>
          </w:rPr>
          <w:t>www.cnj.jus.br/improbidade_adm/consultar_requerido.php</w:t>
        </w:r>
      </w:hyperlink>
      <w:r>
        <w:rPr>
          <w:rFonts w:ascii="Verdana" w:hAnsi="Verdana" w:cs="Arial"/>
          <w:sz w:val="20"/>
          <w:szCs w:val="20"/>
          <w:lang w:eastAsia="ar-SA"/>
        </w:rPr>
        <w:t>).</w:t>
      </w:r>
    </w:p>
    <w:p w14:paraId="686DA36C" w14:textId="77777777" w:rsidR="009F3A97" w:rsidRDefault="00000000">
      <w:pPr>
        <w:pStyle w:val="PargrafodaLista"/>
        <w:spacing w:before="57" w:after="57"/>
        <w:ind w:left="567"/>
        <w:contextualSpacing w:val="0"/>
        <w:jc w:val="both"/>
        <w:rPr>
          <w:rFonts w:ascii="Verdana" w:hAnsi="Verdana"/>
        </w:rPr>
      </w:pPr>
      <w:r>
        <w:rPr>
          <w:rFonts w:ascii="Verdana" w:hAnsi="Verdana" w:cs="Arial"/>
          <w:sz w:val="20"/>
          <w:szCs w:val="20"/>
          <w:lang w:eastAsia="ar-SA"/>
        </w:rPr>
        <w:t>d) Cadastro de Inidôneos e o Cadastro Integrado de Condenações por Ilícitos Administrativos – CADICON, mantidos pelo Tribunal de Contas da União – TCU;</w:t>
      </w:r>
    </w:p>
    <w:p w14:paraId="5123465E" w14:textId="77777777" w:rsidR="009F3A97" w:rsidRDefault="00000000">
      <w:pPr>
        <w:spacing w:before="57" w:after="57"/>
        <w:ind w:left="567"/>
        <w:jc w:val="both"/>
      </w:pPr>
      <w:r>
        <w:rPr>
          <w:rFonts w:ascii="Verdana" w:hAnsi="Verdana" w:cs="Arial"/>
          <w:sz w:val="20"/>
          <w:szCs w:val="20"/>
          <w:lang w:eastAsia="ar-SA"/>
        </w:rPr>
        <w:t>e) Cadastro de empresas inid</w:t>
      </w:r>
      <w:r>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11">
        <w:r>
          <w:rPr>
            <w:rFonts w:ascii="Verdana" w:hAnsi="Verdana"/>
            <w:color w:val="000080"/>
            <w:sz w:val="20"/>
            <w:szCs w:val="20"/>
            <w:u w:val="single"/>
          </w:rPr>
          <w:t>https://www.tcees.tc.br/portal-da-transparencia/consultas/lista-de</w:t>
        </w:r>
      </w:hyperlink>
      <w:r>
        <w:rPr>
          <w:rFonts w:ascii="Verdana" w:hAnsi="Verdana"/>
          <w:sz w:val="20"/>
          <w:szCs w:val="20"/>
        </w:rPr>
        <w:t xml:space="preserve"> responsáveis/proibidos-de-contratar/).</w:t>
      </w:r>
    </w:p>
    <w:p w14:paraId="514F5FB6" w14:textId="77777777" w:rsidR="009F3A97" w:rsidRDefault="00000000">
      <w:pPr>
        <w:spacing w:before="57" w:after="57"/>
        <w:jc w:val="both"/>
      </w:pPr>
      <w:r>
        <w:rPr>
          <w:rFonts w:ascii="Verdana" w:hAnsi="Verdana" w:cs="Arial"/>
          <w:sz w:val="20"/>
          <w:szCs w:val="20"/>
          <w:lang w:eastAsia="ar-SA"/>
        </w:rPr>
        <w:t>9.1.1 Para a consulta de licitantes pessoa jurídica poderá haver a substituição das consultas das alíneas “b”, “c” e “d” acima pela Consulta Consolidada de Pessoa Jurídica do TCU (</w:t>
      </w:r>
      <w:hyperlink r:id="rId12">
        <w:r>
          <w:rPr>
            <w:rFonts w:ascii="Verdana" w:hAnsi="Verdana" w:cs="Arial"/>
            <w:color w:val="000080"/>
            <w:sz w:val="20"/>
            <w:szCs w:val="20"/>
            <w:u w:val="single"/>
            <w:lang w:eastAsia="ar-SA"/>
          </w:rPr>
          <w:t>https://certidoesapf.apps.tcu.gov.br/</w:t>
        </w:r>
      </w:hyperlink>
      <w:r>
        <w:rPr>
          <w:rFonts w:ascii="Verdana" w:hAnsi="Verdana" w:cs="Arial"/>
          <w:sz w:val="20"/>
          <w:szCs w:val="20"/>
          <w:lang w:eastAsia="ar-SA"/>
        </w:rPr>
        <w:t>);</w:t>
      </w:r>
    </w:p>
    <w:p w14:paraId="6D17A19B" w14:textId="77777777" w:rsidR="009F3A97" w:rsidRDefault="00000000">
      <w:pPr>
        <w:spacing w:before="57" w:after="57"/>
        <w:jc w:val="both"/>
        <w:rPr>
          <w:rFonts w:ascii="Verdana" w:hAnsi="Verdana"/>
        </w:rPr>
      </w:pPr>
      <w:r>
        <w:rPr>
          <w:rFonts w:ascii="Verdana" w:hAnsi="Verdana" w:cs="Arial"/>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9FA501" w14:textId="77777777" w:rsidR="009F3A97" w:rsidRDefault="00000000">
      <w:pPr>
        <w:pStyle w:val="PargrafodaLista"/>
        <w:tabs>
          <w:tab w:val="left" w:pos="733"/>
          <w:tab w:val="left" w:pos="900"/>
        </w:tabs>
        <w:spacing w:before="57" w:after="57"/>
        <w:ind w:left="0"/>
        <w:contextualSpacing w:val="0"/>
        <w:jc w:val="both"/>
        <w:rPr>
          <w:rFonts w:ascii="Verdana" w:hAnsi="Verdana"/>
        </w:rPr>
      </w:pPr>
      <w:r>
        <w:rPr>
          <w:rFonts w:ascii="Verdana" w:hAnsi="Verdana" w:cs="Arial"/>
          <w:bCs/>
          <w:color w:val="000000"/>
          <w:sz w:val="20"/>
          <w:szCs w:val="20"/>
        </w:rPr>
        <w:t>9.1.2.1.Caso conste na Consulta de Situação do Fornecedor a existência de Ocorrências Impeditivas Indiretas, o gestor diligenciará para verificar se houve fraude por parte das empresas apontadas no Relatório de Ocorrências Impeditivas Indiretas.</w:t>
      </w:r>
    </w:p>
    <w:p w14:paraId="0D89EE35" w14:textId="77777777" w:rsidR="009F3A97" w:rsidRDefault="00000000">
      <w:pPr>
        <w:pStyle w:val="PargrafodaLista"/>
        <w:tabs>
          <w:tab w:val="left" w:pos="733"/>
          <w:tab w:val="left" w:pos="900"/>
        </w:tabs>
        <w:spacing w:before="57" w:after="57"/>
        <w:ind w:left="0"/>
        <w:contextualSpacing w:val="0"/>
        <w:jc w:val="both"/>
        <w:rPr>
          <w:rFonts w:ascii="Verdana" w:hAnsi="Verdana"/>
        </w:rPr>
      </w:pPr>
      <w:r>
        <w:rPr>
          <w:rFonts w:ascii="Verdana" w:hAnsi="Verdana" w:cs="Arial"/>
          <w:bCs/>
          <w:color w:val="000000"/>
          <w:sz w:val="20"/>
          <w:szCs w:val="20"/>
        </w:rPr>
        <w:t>9.1.2.2 A tentativa de burla será verificada por meio dos vínculos societários, linhas de fornecimento similares, dentre outros.</w:t>
      </w:r>
    </w:p>
    <w:p w14:paraId="7F842EBB" w14:textId="77777777" w:rsidR="009F3A97" w:rsidRDefault="00000000">
      <w:pPr>
        <w:pStyle w:val="PargrafodaLista"/>
        <w:tabs>
          <w:tab w:val="left" w:pos="733"/>
          <w:tab w:val="left" w:pos="900"/>
        </w:tabs>
        <w:spacing w:before="57" w:after="57"/>
        <w:ind w:left="0"/>
        <w:contextualSpacing w:val="0"/>
        <w:jc w:val="both"/>
        <w:rPr>
          <w:rFonts w:ascii="Verdana" w:hAnsi="Verdana"/>
        </w:rPr>
      </w:pPr>
      <w:r>
        <w:rPr>
          <w:rFonts w:ascii="Verdana" w:hAnsi="Verdana" w:cs="Arial"/>
          <w:bCs/>
          <w:color w:val="000000"/>
          <w:sz w:val="20"/>
          <w:szCs w:val="20"/>
        </w:rPr>
        <w:t>9.1.2.3 O licitante será convocado para manifestação previamente à sua desclassificação.</w:t>
      </w:r>
    </w:p>
    <w:p w14:paraId="0D01C714" w14:textId="77777777" w:rsidR="009F3A97" w:rsidRDefault="00000000">
      <w:pPr>
        <w:pStyle w:val="PargrafodaLista"/>
        <w:spacing w:before="57" w:after="57"/>
        <w:ind w:left="0"/>
        <w:contextualSpacing w:val="0"/>
        <w:jc w:val="both"/>
        <w:rPr>
          <w:rFonts w:ascii="Verdana" w:hAnsi="Verdana"/>
        </w:rPr>
      </w:pPr>
      <w:r>
        <w:rPr>
          <w:rFonts w:ascii="Verdana" w:hAnsi="Verdana" w:cs="Arial"/>
          <w:bCs/>
          <w:color w:val="000000"/>
          <w:sz w:val="20"/>
          <w:szCs w:val="20"/>
        </w:rPr>
        <w:t>9.1.3 Constatada a existência de sanção, o Pregoeiro reputará o licitante inabilitado, por falta de condição de participação.</w:t>
      </w:r>
    </w:p>
    <w:p w14:paraId="183F0995" w14:textId="77777777" w:rsidR="009F3A97" w:rsidRDefault="00000000">
      <w:pPr>
        <w:pStyle w:val="PargrafodaLista"/>
        <w:spacing w:before="57" w:after="57"/>
        <w:ind w:left="0"/>
        <w:contextualSpacing w:val="0"/>
        <w:jc w:val="both"/>
        <w:rPr>
          <w:rFonts w:ascii="Verdana" w:hAnsi="Verdana"/>
        </w:rPr>
      </w:pPr>
      <w:r>
        <w:rPr>
          <w:rFonts w:ascii="Verdana" w:hAnsi="Verdana" w:cs="Arial"/>
          <w:bCs/>
          <w:color w:val="000000"/>
          <w:sz w:val="20"/>
          <w:szCs w:val="20"/>
        </w:rPr>
        <w:t xml:space="preserve">9.1.4 No caso de inabilitação, haverá nova verificação, pelo sistema, da eventual ocorrência do empate ficto, previsto nos </w:t>
      </w:r>
      <w:proofErr w:type="spellStart"/>
      <w:r>
        <w:rPr>
          <w:rFonts w:ascii="Verdana" w:hAnsi="Verdana" w:cs="Arial"/>
          <w:bCs/>
          <w:color w:val="000000"/>
          <w:sz w:val="20"/>
          <w:szCs w:val="20"/>
        </w:rPr>
        <w:t>arts</w:t>
      </w:r>
      <w:proofErr w:type="spellEnd"/>
      <w:r>
        <w:rPr>
          <w:rFonts w:ascii="Verdana" w:hAnsi="Verdana" w:cs="Arial"/>
          <w:bCs/>
          <w:color w:val="000000"/>
          <w:sz w:val="20"/>
          <w:szCs w:val="20"/>
        </w:rPr>
        <w:t>. 44 e 45 da Lei Complementar nº 123, de 2006, seguindo-se a disciplina antes estabelecida para aceitação da proposta subsequente.</w:t>
      </w:r>
    </w:p>
    <w:p w14:paraId="455F5F43" w14:textId="77777777" w:rsidR="009F3A97" w:rsidRDefault="00000000">
      <w:pPr>
        <w:pStyle w:val="PargrafodaLista"/>
        <w:numPr>
          <w:ilvl w:val="1"/>
          <w:numId w:val="2"/>
        </w:numPr>
        <w:tabs>
          <w:tab w:val="left" w:pos="567"/>
        </w:tabs>
        <w:spacing w:before="57" w:after="57"/>
        <w:ind w:left="0" w:firstLine="0"/>
        <w:contextualSpacing w:val="0"/>
        <w:jc w:val="both"/>
        <w:rPr>
          <w:rFonts w:ascii="Verdana" w:hAnsi="Verdana"/>
        </w:rPr>
      </w:pPr>
      <w:r>
        <w:rPr>
          <w:rFonts w:ascii="Verdana" w:hAnsi="Verdana" w:cs="Arial"/>
          <w:sz w:val="20"/>
          <w:szCs w:val="20"/>
          <w:lang w:eastAsia="ar-SA"/>
        </w:rPr>
        <w:t xml:space="preserve"> </w:t>
      </w:r>
      <w:r>
        <w:rPr>
          <w:rFonts w:ascii="Verdana" w:hAnsi="Verdana" w:cs="Arial"/>
          <w:color w:val="000000"/>
          <w:sz w:val="20"/>
          <w:szCs w:val="20"/>
        </w:rPr>
        <w:t xml:space="preserve">Caso atendidas as condições de participação, </w:t>
      </w:r>
      <w:r>
        <w:rPr>
          <w:rFonts w:ascii="Verdana" w:hAnsi="Verdana" w:cs="Arial"/>
          <w:sz w:val="20"/>
          <w:szCs w:val="20"/>
        </w:rPr>
        <w:t>a habilitação dos licitantes será verificada por meio do SICAF, nos documentos por ele abrangidos</w:t>
      </w:r>
      <w:r>
        <w:rPr>
          <w:rFonts w:ascii="Verdana" w:hAnsi="Verdana" w:cs="Arial"/>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14:paraId="76D667C6" w14:textId="77777777" w:rsidR="009F3A97" w:rsidRDefault="00000000">
      <w:pPr>
        <w:pStyle w:val="PargrafodaLista"/>
        <w:numPr>
          <w:ilvl w:val="2"/>
          <w:numId w:val="2"/>
        </w:numPr>
        <w:spacing w:before="57" w:after="57"/>
        <w:ind w:left="0" w:firstLine="0"/>
        <w:contextualSpacing w:val="0"/>
        <w:jc w:val="both"/>
        <w:rPr>
          <w:rFonts w:ascii="Verdana" w:hAnsi="Verdana"/>
        </w:rPr>
      </w:pPr>
      <w:r>
        <w:rPr>
          <w:rFonts w:ascii="Verdana" w:hAnsi="Verdana" w:cs="Arial"/>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1A58205A" w14:textId="77777777" w:rsidR="009F3A97" w:rsidRDefault="00000000">
      <w:pPr>
        <w:pStyle w:val="PargrafodaLista"/>
        <w:numPr>
          <w:ilvl w:val="2"/>
          <w:numId w:val="2"/>
        </w:numPr>
        <w:spacing w:before="57" w:after="57"/>
        <w:ind w:left="0" w:firstLine="0"/>
        <w:contextualSpacing w:val="0"/>
        <w:jc w:val="both"/>
        <w:rPr>
          <w:rFonts w:ascii="Verdana" w:hAnsi="Verdana"/>
        </w:rPr>
      </w:pPr>
      <w:r>
        <w:rPr>
          <w:rFonts w:ascii="Verdana" w:hAnsi="Verdana" w:cs="Arial"/>
          <w:color w:val="000000"/>
          <w:sz w:val="20"/>
          <w:szCs w:val="20"/>
        </w:rPr>
        <w:lastRenderedPageBreak/>
        <w:t>É dever do licitante atualizar previamente as comprovações constantes do SICAF para que estejam vigentes na data da abertura da sessão pública, ou encaminhar, em conjunto com a apresentação da proposta, a respectiva documentação atualizada.</w:t>
      </w:r>
    </w:p>
    <w:p w14:paraId="41DDD544" w14:textId="77777777" w:rsidR="009F3A97" w:rsidRDefault="00000000">
      <w:pPr>
        <w:pStyle w:val="PargrafodaLista"/>
        <w:numPr>
          <w:ilvl w:val="2"/>
          <w:numId w:val="2"/>
        </w:numPr>
        <w:spacing w:before="57" w:after="57"/>
        <w:ind w:left="0" w:firstLine="0"/>
        <w:contextualSpacing w:val="0"/>
        <w:jc w:val="both"/>
        <w:rPr>
          <w:rFonts w:ascii="Verdana" w:hAnsi="Verdana"/>
        </w:rPr>
      </w:pPr>
      <w:r>
        <w:rPr>
          <w:rFonts w:ascii="Verdana" w:hAnsi="Verdana" w:cs="Arial"/>
          <w:color w:val="000000"/>
          <w:sz w:val="20"/>
          <w:szCs w:val="20"/>
        </w:rPr>
        <w:t>O descumprimento do subitem acima implicará a inabilitação do licitante, exceto se a consulta aos sítios eletrônicos oficiais emissores de certidões feita pelo Pregoeiro lograr êxito em encontrar a(s) certidão(</w:t>
      </w:r>
      <w:proofErr w:type="spellStart"/>
      <w:r>
        <w:rPr>
          <w:rFonts w:ascii="Verdana" w:hAnsi="Verdana" w:cs="Arial"/>
          <w:color w:val="000000"/>
          <w:sz w:val="20"/>
          <w:szCs w:val="20"/>
        </w:rPr>
        <w:t>ões</w:t>
      </w:r>
      <w:proofErr w:type="spellEnd"/>
      <w:r>
        <w:rPr>
          <w:rFonts w:ascii="Verdana" w:hAnsi="Verdana" w:cs="Arial"/>
          <w:color w:val="000000"/>
          <w:sz w:val="20"/>
          <w:szCs w:val="20"/>
        </w:rPr>
        <w:t>) válida(s), conforme art. 43, §3º, do Decreto 10.024, de 2019.</w:t>
      </w:r>
    </w:p>
    <w:p w14:paraId="764B70DC" w14:textId="77777777" w:rsidR="009F3A97" w:rsidRDefault="00000000">
      <w:pPr>
        <w:pStyle w:val="PADRO"/>
        <w:keepNext w:val="0"/>
        <w:widowControl/>
        <w:numPr>
          <w:ilvl w:val="1"/>
          <w:numId w:val="2"/>
        </w:numPr>
        <w:tabs>
          <w:tab w:val="left" w:pos="567"/>
        </w:tabs>
        <w:spacing w:before="57" w:after="57" w:line="240" w:lineRule="auto"/>
        <w:ind w:left="0" w:firstLine="0"/>
        <w:rPr>
          <w:rFonts w:ascii="Verdana" w:hAnsi="Verdana"/>
        </w:rPr>
      </w:pPr>
      <w:r>
        <w:rPr>
          <w:rFonts w:ascii="Verdana" w:hAnsi="Verdana" w:cs="Arial"/>
          <w:color w:val="00000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14:paraId="47359BFC" w14:textId="77777777" w:rsidR="009F3A97" w:rsidRDefault="00000000">
      <w:pPr>
        <w:pStyle w:val="PADRO"/>
        <w:widowControl/>
        <w:numPr>
          <w:ilvl w:val="1"/>
          <w:numId w:val="2"/>
        </w:numPr>
        <w:tabs>
          <w:tab w:val="left" w:pos="567"/>
        </w:tabs>
        <w:spacing w:before="57" w:after="57" w:line="240" w:lineRule="auto"/>
        <w:ind w:left="0" w:firstLine="0"/>
        <w:rPr>
          <w:rFonts w:ascii="Verdana" w:hAnsi="Verdana"/>
        </w:rPr>
      </w:pPr>
      <w:r>
        <w:rPr>
          <w:rFonts w:ascii="Verdana" w:hAnsi="Verdana" w:cs="Arial"/>
          <w:szCs w:val="20"/>
        </w:rPr>
        <w:t xml:space="preserve">Somente haverá a necessidade de comprovação do preenchimento de requisitos mediante apresentação dos documentos originais </w:t>
      </w:r>
      <w:proofErr w:type="spellStart"/>
      <w:r>
        <w:rPr>
          <w:rFonts w:ascii="Verdana" w:hAnsi="Verdana" w:cs="Arial"/>
          <w:szCs w:val="20"/>
        </w:rPr>
        <w:t>não-digitais</w:t>
      </w:r>
      <w:proofErr w:type="spellEnd"/>
      <w:r>
        <w:rPr>
          <w:rFonts w:ascii="Verdana" w:hAnsi="Verdana" w:cs="Arial"/>
          <w:szCs w:val="20"/>
        </w:rPr>
        <w:t xml:space="preserve"> quando houver dúvida em relação à integridade do documento digital.</w:t>
      </w:r>
    </w:p>
    <w:p w14:paraId="6EADFA52" w14:textId="77777777" w:rsidR="009F3A97" w:rsidRDefault="00000000">
      <w:pPr>
        <w:pStyle w:val="PADRO"/>
        <w:widowControl/>
        <w:numPr>
          <w:ilvl w:val="1"/>
          <w:numId w:val="2"/>
        </w:numPr>
        <w:tabs>
          <w:tab w:val="left" w:pos="567"/>
        </w:tabs>
        <w:spacing w:before="57" w:after="57" w:line="240" w:lineRule="auto"/>
        <w:ind w:left="0" w:firstLine="0"/>
        <w:rPr>
          <w:rFonts w:ascii="Verdana" w:hAnsi="Verdana"/>
        </w:rPr>
      </w:pPr>
      <w:r>
        <w:rPr>
          <w:rFonts w:ascii="Verdana" w:hAnsi="Verdana" w:cs="Arial"/>
          <w:szCs w:val="20"/>
        </w:rPr>
        <w:t>Não serão aceitos documentos de habilitação com indicação de CNPJ/CPF diferentes, salvo aqueles legalmente permitidos.</w:t>
      </w:r>
    </w:p>
    <w:p w14:paraId="23690B96" w14:textId="77777777" w:rsidR="009F3A97" w:rsidRDefault="00000000">
      <w:pPr>
        <w:pStyle w:val="PADRO"/>
        <w:widowControl/>
        <w:numPr>
          <w:ilvl w:val="1"/>
          <w:numId w:val="2"/>
        </w:numPr>
        <w:tabs>
          <w:tab w:val="left" w:pos="567"/>
        </w:tabs>
        <w:spacing w:before="57" w:after="57" w:line="240" w:lineRule="auto"/>
        <w:ind w:left="0" w:firstLine="0"/>
        <w:rPr>
          <w:rFonts w:ascii="Verdana" w:hAnsi="Verdana"/>
        </w:rPr>
      </w:pPr>
      <w:r>
        <w:rPr>
          <w:rFonts w:ascii="Verdana" w:hAnsi="Verdana" w:cs="Arial"/>
          <w:szCs w:val="20"/>
        </w:rPr>
        <w:t>Serão aceitos registros de CNPJ de licitante matriz e filial com diferenças de números de documentos pertinentes ao CND e ao CRF/FGTS, quando for comprovada a centralização do recolhimento dessas contribuições.</w:t>
      </w:r>
    </w:p>
    <w:p w14:paraId="0FEE2D45" w14:textId="77777777" w:rsidR="009F3A97" w:rsidRDefault="00000000">
      <w:pPr>
        <w:pStyle w:val="PADRO"/>
        <w:widowControl/>
        <w:numPr>
          <w:ilvl w:val="1"/>
          <w:numId w:val="2"/>
        </w:numPr>
        <w:tabs>
          <w:tab w:val="left" w:pos="567"/>
        </w:tabs>
        <w:spacing w:before="57" w:after="57" w:line="240" w:lineRule="auto"/>
        <w:ind w:left="0" w:firstLine="0"/>
        <w:rPr>
          <w:rFonts w:ascii="Verdana" w:hAnsi="Verdana"/>
        </w:rPr>
      </w:pPr>
      <w:r>
        <w:rPr>
          <w:rFonts w:ascii="Verdana" w:hAnsi="Verdana" w:cs="Arial"/>
          <w:szCs w:val="20"/>
        </w:rPr>
        <w:t>Ressalvado o disposto no item 5.3, os licitantes deverão encaminhar, nos termos deste Edital, a documentação relacionada nos itens a seguir, para fins de habilitação:</w:t>
      </w:r>
    </w:p>
    <w:p w14:paraId="3F4B7740" w14:textId="77777777" w:rsidR="009F3A97" w:rsidRDefault="00000000">
      <w:pPr>
        <w:pStyle w:val="PargrafodaLista"/>
        <w:numPr>
          <w:ilvl w:val="1"/>
          <w:numId w:val="2"/>
        </w:numPr>
        <w:spacing w:before="57" w:after="57"/>
        <w:ind w:left="0" w:firstLine="0"/>
        <w:contextualSpacing w:val="0"/>
        <w:jc w:val="both"/>
        <w:rPr>
          <w:rFonts w:ascii="Verdana" w:hAnsi="Verdana"/>
        </w:rPr>
      </w:pPr>
      <w:r>
        <w:rPr>
          <w:rFonts w:ascii="Verdana" w:hAnsi="Verdana" w:cs="Arial"/>
          <w:b/>
          <w:bCs/>
          <w:color w:val="000000"/>
          <w:sz w:val="20"/>
          <w:szCs w:val="20"/>
        </w:rPr>
        <w:t>Habilitação jurídica:</w:t>
      </w:r>
    </w:p>
    <w:p w14:paraId="4D2A9B28" w14:textId="77777777" w:rsidR="009F3A97" w:rsidRDefault="00000000">
      <w:pPr>
        <w:pStyle w:val="PargrafodaLista"/>
        <w:numPr>
          <w:ilvl w:val="2"/>
          <w:numId w:val="2"/>
        </w:numPr>
        <w:spacing w:before="57" w:after="57"/>
        <w:ind w:left="0" w:firstLine="0"/>
        <w:contextualSpacing w:val="0"/>
        <w:jc w:val="both"/>
        <w:rPr>
          <w:rFonts w:ascii="Verdana" w:hAnsi="Verdana"/>
        </w:rPr>
      </w:pPr>
      <w:r>
        <w:rPr>
          <w:rFonts w:ascii="Verdana" w:hAnsi="Verdana" w:cs="Arial"/>
          <w:bCs/>
          <w:color w:val="000000"/>
          <w:sz w:val="20"/>
          <w:szCs w:val="20"/>
        </w:rPr>
        <w:t>No caso de empresário individual: inscrição no Registro Público de Empresas Mercantis, a cargo da Junta Comercial da respectiva sede;</w:t>
      </w:r>
    </w:p>
    <w:p w14:paraId="768F1D40" w14:textId="77777777" w:rsidR="009F3A97" w:rsidRDefault="00000000">
      <w:pPr>
        <w:pStyle w:val="PargrafodaLista"/>
        <w:numPr>
          <w:ilvl w:val="2"/>
          <w:numId w:val="2"/>
        </w:numPr>
        <w:spacing w:before="57" w:after="57"/>
        <w:ind w:left="0" w:firstLine="0"/>
        <w:contextualSpacing w:val="0"/>
        <w:jc w:val="both"/>
      </w:pPr>
      <w:r>
        <w:rPr>
          <w:rFonts w:ascii="Verdana" w:hAnsi="Verdana" w:cs="Arial"/>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13">
        <w:r>
          <w:rPr>
            <w:rFonts w:ascii="Verdana" w:hAnsi="Verdana" w:cs="Arial"/>
            <w:bCs/>
            <w:color w:val="000000"/>
            <w:sz w:val="20"/>
            <w:szCs w:val="20"/>
            <w:u w:val="single"/>
          </w:rPr>
          <w:t>www.portaldoempreendedor.gov.br</w:t>
        </w:r>
      </w:hyperlink>
      <w:r>
        <w:rPr>
          <w:rFonts w:ascii="Verdana" w:hAnsi="Verdana" w:cs="Arial"/>
          <w:bCs/>
          <w:color w:val="000000"/>
          <w:sz w:val="20"/>
          <w:szCs w:val="20"/>
        </w:rPr>
        <w:t>;</w:t>
      </w:r>
    </w:p>
    <w:p w14:paraId="6B622AA4" w14:textId="77777777" w:rsidR="009F3A97" w:rsidRDefault="00000000">
      <w:pPr>
        <w:pStyle w:val="PargrafodaLista"/>
        <w:numPr>
          <w:ilvl w:val="2"/>
          <w:numId w:val="2"/>
        </w:numPr>
        <w:spacing w:before="57" w:after="57"/>
        <w:ind w:left="0" w:firstLine="0"/>
        <w:contextualSpacing w:val="0"/>
        <w:jc w:val="both"/>
        <w:rPr>
          <w:rFonts w:ascii="Verdana" w:hAnsi="Verdana"/>
        </w:rPr>
      </w:pPr>
      <w:r>
        <w:rPr>
          <w:rFonts w:ascii="Verdana" w:hAnsi="Verdana" w:cs="Arial"/>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300AC24D" w14:textId="77777777" w:rsidR="009F3A97" w:rsidRDefault="00000000">
      <w:pPr>
        <w:pStyle w:val="PargrafodaLista"/>
        <w:numPr>
          <w:ilvl w:val="2"/>
          <w:numId w:val="2"/>
        </w:numPr>
        <w:spacing w:before="57" w:after="57"/>
        <w:ind w:left="0" w:firstLine="0"/>
        <w:contextualSpacing w:val="0"/>
        <w:jc w:val="both"/>
        <w:rPr>
          <w:rFonts w:ascii="Verdana" w:hAnsi="Verdana"/>
        </w:rPr>
      </w:pPr>
      <w:r>
        <w:rPr>
          <w:rFonts w:ascii="Verdana" w:hAnsi="Verdana" w:cs="Arial"/>
          <w:bCs/>
          <w:color w:val="000000"/>
          <w:sz w:val="20"/>
          <w:szCs w:val="20"/>
        </w:rPr>
        <w:t>Inscrição no Registro Público de Empresas Mercantis onde opera, com averbação no Registro onde tem sede a matriz, no caso de ser o participante sucursal, filial ou agência;</w:t>
      </w:r>
    </w:p>
    <w:p w14:paraId="27CCCD08" w14:textId="77777777" w:rsidR="009F3A97" w:rsidRDefault="00000000">
      <w:pPr>
        <w:pStyle w:val="PargrafodaLista"/>
        <w:numPr>
          <w:ilvl w:val="2"/>
          <w:numId w:val="2"/>
        </w:numPr>
        <w:spacing w:before="57" w:after="57"/>
        <w:ind w:left="0" w:firstLine="0"/>
        <w:contextualSpacing w:val="0"/>
        <w:jc w:val="both"/>
        <w:rPr>
          <w:rFonts w:ascii="Verdana" w:hAnsi="Verdana"/>
        </w:rPr>
      </w:pPr>
      <w:r>
        <w:rPr>
          <w:rFonts w:ascii="Verdana" w:hAnsi="Verdana" w:cs="Arial"/>
          <w:bCs/>
          <w:color w:val="000000"/>
          <w:sz w:val="20"/>
          <w:szCs w:val="20"/>
        </w:rPr>
        <w:t>No caso de sociedade simples: inscrição do ato constitutivo no Registro Civil das Pessoas Jurídicas do local de sua sede, acompanhada de prova da indicação dos seus administradores;</w:t>
      </w:r>
    </w:p>
    <w:p w14:paraId="76E26333" w14:textId="77777777" w:rsidR="009F3A97" w:rsidRDefault="00000000">
      <w:pPr>
        <w:pStyle w:val="PargrafodaLista"/>
        <w:numPr>
          <w:ilvl w:val="2"/>
          <w:numId w:val="2"/>
        </w:numPr>
        <w:spacing w:before="57" w:after="57"/>
        <w:ind w:left="0" w:firstLine="0"/>
        <w:contextualSpacing w:val="0"/>
        <w:jc w:val="both"/>
        <w:rPr>
          <w:rFonts w:ascii="Verdana" w:hAnsi="Verdana"/>
        </w:rPr>
      </w:pPr>
      <w:r>
        <w:rPr>
          <w:rFonts w:ascii="Verdana" w:hAnsi="Verdana" w:cs="Arial"/>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66049DAD" w14:textId="77777777" w:rsidR="009F3A97" w:rsidRDefault="00000000">
      <w:pPr>
        <w:pStyle w:val="PargrafodaLista"/>
        <w:numPr>
          <w:ilvl w:val="2"/>
          <w:numId w:val="2"/>
        </w:numPr>
        <w:spacing w:before="57" w:after="57"/>
        <w:ind w:left="0" w:firstLine="0"/>
        <w:contextualSpacing w:val="0"/>
        <w:jc w:val="both"/>
        <w:rPr>
          <w:rFonts w:ascii="Verdana" w:hAnsi="Verdana"/>
        </w:rPr>
      </w:pPr>
      <w:r>
        <w:rPr>
          <w:rFonts w:ascii="Verdana" w:hAnsi="Verdana" w:cs="Arial"/>
          <w:bCs/>
          <w:color w:val="000000"/>
          <w:sz w:val="20"/>
          <w:szCs w:val="20"/>
        </w:rPr>
        <w:t>No caso de empresa ou sociedade estrangeira em funcionamento no País: decreto de autorização;</w:t>
      </w:r>
    </w:p>
    <w:p w14:paraId="5A21E351" w14:textId="77777777" w:rsidR="009F3A97" w:rsidRDefault="00000000">
      <w:pPr>
        <w:pStyle w:val="PargrafodaLista"/>
        <w:numPr>
          <w:ilvl w:val="2"/>
          <w:numId w:val="2"/>
        </w:numPr>
        <w:spacing w:before="57" w:after="57"/>
        <w:ind w:left="0" w:firstLine="0"/>
        <w:contextualSpacing w:val="0"/>
        <w:jc w:val="both"/>
        <w:rPr>
          <w:rFonts w:ascii="Verdana" w:hAnsi="Verdana"/>
        </w:rPr>
      </w:pPr>
      <w:r>
        <w:rPr>
          <w:rFonts w:ascii="Verdana" w:hAnsi="Verdana" w:cs="Arial"/>
          <w:bCs/>
          <w:color w:val="000000"/>
          <w:sz w:val="20"/>
          <w:szCs w:val="20"/>
        </w:rPr>
        <w:t>Os documentos acima deverão estar acompanhados de todas as alterações ou da consolidação respectiva;</w:t>
      </w:r>
    </w:p>
    <w:p w14:paraId="611A82B9" w14:textId="77777777" w:rsidR="009F3A97" w:rsidRDefault="00000000">
      <w:pPr>
        <w:pStyle w:val="PargrafodaLista"/>
        <w:numPr>
          <w:ilvl w:val="1"/>
          <w:numId w:val="2"/>
        </w:numPr>
        <w:spacing w:before="57" w:after="57"/>
        <w:ind w:left="0" w:firstLine="0"/>
        <w:contextualSpacing w:val="0"/>
        <w:jc w:val="both"/>
        <w:rPr>
          <w:rFonts w:ascii="Verdana" w:hAnsi="Verdana"/>
        </w:rPr>
      </w:pPr>
      <w:r>
        <w:rPr>
          <w:rFonts w:ascii="Verdana" w:hAnsi="Verdana" w:cs="Arial"/>
          <w:b/>
          <w:bCs/>
          <w:color w:val="000000"/>
          <w:sz w:val="20"/>
          <w:szCs w:val="20"/>
        </w:rPr>
        <w:t xml:space="preserve">Regularidade fiscal </w:t>
      </w:r>
      <w:r>
        <w:rPr>
          <w:rFonts w:ascii="Verdana" w:hAnsi="Verdana" w:cs="Arial"/>
          <w:b/>
          <w:bCs/>
          <w:sz w:val="20"/>
          <w:szCs w:val="20"/>
        </w:rPr>
        <w:t>e trabalhista</w:t>
      </w:r>
      <w:r>
        <w:rPr>
          <w:rFonts w:ascii="Verdana" w:hAnsi="Verdana" w:cs="Arial"/>
          <w:b/>
          <w:bCs/>
          <w:color w:val="0000FF"/>
          <w:sz w:val="20"/>
          <w:szCs w:val="20"/>
        </w:rPr>
        <w:t>:</w:t>
      </w:r>
    </w:p>
    <w:p w14:paraId="5115ED6A" w14:textId="77777777" w:rsidR="009F3A97" w:rsidRDefault="00000000">
      <w:pPr>
        <w:numPr>
          <w:ilvl w:val="2"/>
          <w:numId w:val="2"/>
        </w:numPr>
        <w:snapToGrid w:val="0"/>
        <w:spacing w:before="57" w:after="57"/>
        <w:ind w:left="0" w:firstLine="0"/>
        <w:jc w:val="both"/>
        <w:rPr>
          <w:rFonts w:ascii="Verdana" w:hAnsi="Verdana"/>
        </w:rPr>
      </w:pPr>
      <w:r>
        <w:rPr>
          <w:rFonts w:ascii="Verdana" w:hAnsi="Verdana" w:cs="Arial"/>
          <w:sz w:val="20"/>
          <w:szCs w:val="20"/>
          <w:lang w:eastAsia="en-US"/>
        </w:rPr>
        <w:t>Prova de inscrição no Cadastro Nacional de Pessoas Jurídicas ou no Cadastro de Pessoas Físicas, conforme o caso;</w:t>
      </w:r>
    </w:p>
    <w:p w14:paraId="5141DF29" w14:textId="77777777" w:rsidR="009F3A97" w:rsidRDefault="00000000">
      <w:pPr>
        <w:numPr>
          <w:ilvl w:val="2"/>
          <w:numId w:val="2"/>
        </w:numPr>
        <w:snapToGrid w:val="0"/>
        <w:spacing w:before="57" w:after="57"/>
        <w:ind w:left="0" w:firstLine="0"/>
        <w:jc w:val="both"/>
        <w:rPr>
          <w:rFonts w:ascii="Verdana" w:hAnsi="Verdana"/>
        </w:rPr>
      </w:pPr>
      <w:r>
        <w:rPr>
          <w:rFonts w:ascii="Verdana" w:hAnsi="Verdana" w:cs="Arial"/>
          <w:sz w:val="20"/>
          <w:szCs w:val="20"/>
          <w:lang w:eastAsia="en-US"/>
        </w:rPr>
        <w:t>Certidão de regularidade junto à fazenda pública</w:t>
      </w:r>
      <w:r>
        <w:rPr>
          <w:rFonts w:ascii="Verdana" w:hAnsi="Verdana" w:cs="Arial"/>
          <w:b/>
          <w:sz w:val="20"/>
          <w:szCs w:val="20"/>
          <w:lang w:eastAsia="en-US"/>
        </w:rPr>
        <w:t xml:space="preserve"> Municipal, </w:t>
      </w:r>
      <w:r>
        <w:rPr>
          <w:rFonts w:ascii="Verdana" w:hAnsi="Verdana" w:cs="Arial"/>
          <w:sz w:val="20"/>
          <w:szCs w:val="20"/>
          <w:lang w:eastAsia="en-US"/>
        </w:rPr>
        <w:t>do domicílio do Licitante</w:t>
      </w:r>
      <w:r>
        <w:rPr>
          <w:rFonts w:ascii="Verdana" w:hAnsi="Verdana" w:cs="Arial"/>
          <w:b/>
          <w:sz w:val="20"/>
          <w:szCs w:val="20"/>
          <w:lang w:eastAsia="en-US"/>
        </w:rPr>
        <w:t>;</w:t>
      </w:r>
    </w:p>
    <w:p w14:paraId="671B180F" w14:textId="77777777" w:rsidR="009F3A97" w:rsidRDefault="00000000">
      <w:pPr>
        <w:numPr>
          <w:ilvl w:val="2"/>
          <w:numId w:val="2"/>
        </w:numPr>
        <w:snapToGrid w:val="0"/>
        <w:spacing w:before="57" w:after="57"/>
        <w:ind w:left="0" w:firstLine="0"/>
        <w:jc w:val="both"/>
        <w:rPr>
          <w:rFonts w:ascii="Verdana" w:hAnsi="Verdana"/>
        </w:rPr>
      </w:pPr>
      <w:r>
        <w:rPr>
          <w:rFonts w:ascii="Verdana" w:hAnsi="Verdana" w:cs="Arial"/>
          <w:sz w:val="20"/>
          <w:szCs w:val="20"/>
        </w:rPr>
        <w:t>Certidão de regularidade junto à fazenda pública</w:t>
      </w:r>
      <w:r>
        <w:rPr>
          <w:rFonts w:ascii="Verdana" w:hAnsi="Verdana" w:cs="Arial"/>
          <w:b/>
          <w:sz w:val="20"/>
          <w:szCs w:val="20"/>
        </w:rPr>
        <w:t xml:space="preserve"> Estadual, </w:t>
      </w:r>
      <w:r>
        <w:rPr>
          <w:rFonts w:ascii="Verdana" w:hAnsi="Verdana" w:cs="Arial"/>
          <w:sz w:val="20"/>
          <w:szCs w:val="20"/>
        </w:rPr>
        <w:t>do domicílio do Licitante</w:t>
      </w:r>
      <w:r>
        <w:rPr>
          <w:rFonts w:ascii="Verdana" w:hAnsi="Verdana" w:cs="Arial"/>
          <w:b/>
          <w:sz w:val="20"/>
          <w:szCs w:val="20"/>
        </w:rPr>
        <w:t>;</w:t>
      </w:r>
    </w:p>
    <w:p w14:paraId="1576F46F" w14:textId="77777777" w:rsidR="009F3A97" w:rsidRDefault="00000000">
      <w:pPr>
        <w:numPr>
          <w:ilvl w:val="2"/>
          <w:numId w:val="2"/>
        </w:numPr>
        <w:snapToGrid w:val="0"/>
        <w:spacing w:before="57" w:after="57"/>
        <w:ind w:left="0" w:firstLine="0"/>
        <w:jc w:val="both"/>
        <w:rPr>
          <w:rFonts w:ascii="Verdana" w:hAnsi="Verdana"/>
        </w:rPr>
      </w:pPr>
      <w:r>
        <w:rPr>
          <w:rFonts w:ascii="Verdana" w:hAnsi="Verdana" w:cs="Arial"/>
          <w:sz w:val="20"/>
          <w:szCs w:val="20"/>
        </w:rPr>
        <w:t xml:space="preserve">Certidão conjunta de regularidade junto à fazenda pública </w:t>
      </w:r>
      <w:r>
        <w:rPr>
          <w:rFonts w:ascii="Verdana" w:hAnsi="Verdana" w:cs="Arial"/>
          <w:b/>
          <w:sz w:val="20"/>
          <w:szCs w:val="20"/>
        </w:rPr>
        <w:t>Federal,</w:t>
      </w:r>
      <w:r>
        <w:rPr>
          <w:rFonts w:ascii="Verdana" w:hAnsi="Verdana" w:cs="Arial"/>
          <w:sz w:val="20"/>
          <w:szCs w:val="20"/>
        </w:rPr>
        <w:t xml:space="preserve"> </w:t>
      </w:r>
      <w:r>
        <w:rPr>
          <w:rFonts w:ascii="Verdana" w:hAnsi="Verdana" w:cs="Arial"/>
          <w:b/>
          <w:sz w:val="20"/>
          <w:szCs w:val="20"/>
        </w:rPr>
        <w:t xml:space="preserve">(Quitação de tributos e contribuições Federais e Quanto à dívida ativa da União) </w:t>
      </w:r>
      <w:r>
        <w:rPr>
          <w:rFonts w:ascii="Verdana" w:hAnsi="Verdana" w:cs="Arial"/>
          <w:sz w:val="20"/>
          <w:szCs w:val="20"/>
        </w:rPr>
        <w:t>e junto ao</w:t>
      </w:r>
      <w:r>
        <w:rPr>
          <w:rFonts w:ascii="Verdana" w:hAnsi="Verdana" w:cs="Arial"/>
          <w:b/>
          <w:sz w:val="20"/>
          <w:szCs w:val="20"/>
        </w:rPr>
        <w:t xml:space="preserve"> INSS, conforme Portaria MF nº 358 de 05/09/2014;</w:t>
      </w:r>
    </w:p>
    <w:p w14:paraId="0F8BF8E7" w14:textId="77777777" w:rsidR="009F3A97" w:rsidRDefault="00000000">
      <w:pPr>
        <w:numPr>
          <w:ilvl w:val="2"/>
          <w:numId w:val="2"/>
        </w:numPr>
        <w:snapToGrid w:val="0"/>
        <w:spacing w:before="57" w:after="57"/>
        <w:ind w:left="0" w:firstLine="0"/>
        <w:jc w:val="both"/>
        <w:rPr>
          <w:rFonts w:ascii="Verdana" w:hAnsi="Verdana"/>
        </w:rPr>
      </w:pPr>
      <w:r>
        <w:rPr>
          <w:rFonts w:ascii="Verdana" w:hAnsi="Verdana" w:cs="Arial"/>
          <w:sz w:val="20"/>
          <w:szCs w:val="20"/>
        </w:rPr>
        <w:t>Certidão de regularidade junto ao</w:t>
      </w:r>
      <w:r>
        <w:rPr>
          <w:rFonts w:ascii="Verdana" w:hAnsi="Verdana" w:cs="Arial"/>
          <w:b/>
          <w:sz w:val="20"/>
          <w:szCs w:val="20"/>
        </w:rPr>
        <w:t xml:space="preserve"> FGTS;</w:t>
      </w:r>
    </w:p>
    <w:p w14:paraId="07D880B3" w14:textId="77777777" w:rsidR="009F3A97" w:rsidRDefault="00000000">
      <w:pPr>
        <w:numPr>
          <w:ilvl w:val="2"/>
          <w:numId w:val="2"/>
        </w:numPr>
        <w:snapToGrid w:val="0"/>
        <w:spacing w:before="57" w:after="57"/>
        <w:ind w:left="0" w:firstLine="0"/>
        <w:jc w:val="both"/>
        <w:rPr>
          <w:rFonts w:ascii="Verdana" w:hAnsi="Verdana"/>
        </w:rPr>
      </w:pPr>
      <w:r>
        <w:rPr>
          <w:rFonts w:ascii="Verdana" w:hAnsi="Verdana" w:cs="Arial"/>
          <w:sz w:val="20"/>
          <w:szCs w:val="20"/>
          <w:lang w:eastAsia="en-US"/>
        </w:rPr>
        <w:lastRenderedPageBreak/>
        <w:t>Certidão Negativa De Débitos Trabalhistas (CNDT) de acordo com a Lei 12440 de 7 de julho de 2011.</w:t>
      </w:r>
    </w:p>
    <w:p w14:paraId="17CE1125" w14:textId="77777777" w:rsidR="009F3A97" w:rsidRDefault="00000000">
      <w:pPr>
        <w:numPr>
          <w:ilvl w:val="2"/>
          <w:numId w:val="2"/>
        </w:numPr>
        <w:snapToGrid w:val="0"/>
        <w:spacing w:before="57" w:after="57"/>
        <w:ind w:left="0" w:firstLine="0"/>
        <w:jc w:val="both"/>
        <w:rPr>
          <w:rFonts w:ascii="Verdana" w:hAnsi="Verdana"/>
        </w:rPr>
      </w:pPr>
      <w:r>
        <w:rPr>
          <w:rFonts w:ascii="Verdana" w:hAnsi="Verdana" w:cs="Arial"/>
          <w:color w:val="000000"/>
          <w:sz w:val="20"/>
          <w:szCs w:val="20"/>
          <w:lang w:eastAsia="en-US" w:bidi="pt-BR"/>
        </w:rPr>
        <w:t xml:space="preserve">Caso o licitante detentor do menor preço seja qualificado como microempresa ou empresa de pequeno porte </w:t>
      </w:r>
      <w:r>
        <w:rPr>
          <w:rFonts w:ascii="Verdana" w:hAnsi="Verdana" w:cs="Arial"/>
          <w:color w:val="000000"/>
          <w:sz w:val="20"/>
          <w:szCs w:val="20"/>
          <w:lang w:eastAsia="en-US"/>
        </w:rPr>
        <w:t>deverá apresentar toda a documentação exigida para efeito de comprovação de regularidade fiscal, mesmo que esta apresente alguma restrição, sob pena de inabilitação.</w:t>
      </w:r>
    </w:p>
    <w:p w14:paraId="5774822B" w14:textId="77777777" w:rsidR="009F3A97" w:rsidRDefault="00000000">
      <w:pPr>
        <w:pStyle w:val="PargrafodaLista"/>
        <w:numPr>
          <w:ilvl w:val="1"/>
          <w:numId w:val="2"/>
        </w:numPr>
        <w:spacing w:before="57" w:after="57"/>
        <w:ind w:left="0" w:firstLine="0"/>
        <w:contextualSpacing w:val="0"/>
        <w:jc w:val="both"/>
        <w:rPr>
          <w:rFonts w:ascii="Verdana" w:hAnsi="Verdana"/>
        </w:rPr>
      </w:pPr>
      <w:r>
        <w:rPr>
          <w:rFonts w:ascii="Verdana" w:hAnsi="Verdana" w:cs="Arial"/>
          <w:b/>
          <w:color w:val="000000"/>
          <w:sz w:val="20"/>
          <w:szCs w:val="20"/>
        </w:rPr>
        <w:t>Qualificação Econômico-Financeira</w:t>
      </w:r>
      <w:r>
        <w:rPr>
          <w:rFonts w:ascii="Verdana" w:hAnsi="Verdana" w:cs="Arial"/>
          <w:color w:val="000000"/>
          <w:sz w:val="20"/>
          <w:szCs w:val="20"/>
        </w:rPr>
        <w:t>.</w:t>
      </w:r>
    </w:p>
    <w:p w14:paraId="2BB2A1A2" w14:textId="77777777" w:rsidR="009F3A97" w:rsidRDefault="00000000">
      <w:pPr>
        <w:numPr>
          <w:ilvl w:val="2"/>
          <w:numId w:val="2"/>
        </w:numPr>
        <w:tabs>
          <w:tab w:val="left" w:pos="850"/>
        </w:tabs>
        <w:snapToGrid w:val="0"/>
        <w:spacing w:before="57" w:after="57"/>
        <w:ind w:left="0" w:firstLine="0"/>
        <w:jc w:val="both"/>
        <w:rPr>
          <w:rFonts w:ascii="Verdana" w:hAnsi="Verdana"/>
        </w:rPr>
      </w:pPr>
      <w:r>
        <w:rPr>
          <w:rFonts w:ascii="Verdana" w:hAnsi="Verdana" w:cs="Arial"/>
          <w:color w:val="000000"/>
          <w:sz w:val="20"/>
          <w:szCs w:val="20"/>
        </w:rPr>
        <w:t xml:space="preserve">Certidão negativa de falência, recuperação judicial e extrajudicial, expedida pelo cartório distribuidor da sede da Licitante ou por meio digital, emitida em </w:t>
      </w:r>
      <w:r>
        <w:rPr>
          <w:rFonts w:ascii="Verdana" w:hAnsi="Verdana" w:cs="Arial"/>
          <w:b/>
          <w:color w:val="000000"/>
          <w:sz w:val="20"/>
          <w:szCs w:val="20"/>
        </w:rPr>
        <w:t>até 30 (trinta)</w:t>
      </w:r>
      <w:r>
        <w:rPr>
          <w:rFonts w:ascii="Verdana" w:hAnsi="Verdana" w:cs="Arial"/>
          <w:color w:val="000000"/>
          <w:sz w:val="20"/>
          <w:szCs w:val="20"/>
        </w:rPr>
        <w:t xml:space="preserve"> dias anteriores à data de abertura da Licitação;</w:t>
      </w:r>
    </w:p>
    <w:p w14:paraId="7EEFA0E9" w14:textId="77777777" w:rsidR="009F3A97" w:rsidRDefault="00000000">
      <w:pPr>
        <w:numPr>
          <w:ilvl w:val="2"/>
          <w:numId w:val="2"/>
        </w:numPr>
        <w:tabs>
          <w:tab w:val="left" w:pos="850"/>
        </w:tabs>
        <w:snapToGrid w:val="0"/>
        <w:spacing w:before="57" w:after="57"/>
        <w:ind w:left="0" w:firstLine="0"/>
        <w:jc w:val="both"/>
        <w:rPr>
          <w:rFonts w:ascii="Verdana" w:hAnsi="Verdana"/>
        </w:rPr>
      </w:pPr>
      <w:r>
        <w:rPr>
          <w:rFonts w:ascii="Verdana" w:hAnsi="Verdana" w:cs="Arial"/>
          <w:color w:val="000000"/>
          <w:sz w:val="20"/>
          <w:szCs w:val="20"/>
        </w:rPr>
        <w:t>Havendo algum prazo de validade estabelecido por cartório na certidão citada na letra anterior, será considerado o prazo constante da certidão para comprovação da sua validade.</w:t>
      </w:r>
    </w:p>
    <w:p w14:paraId="49FCFB69" w14:textId="77777777" w:rsidR="009F3A97" w:rsidRDefault="00000000">
      <w:pPr>
        <w:numPr>
          <w:ilvl w:val="2"/>
          <w:numId w:val="2"/>
        </w:numPr>
        <w:tabs>
          <w:tab w:val="left" w:pos="850"/>
        </w:tabs>
        <w:snapToGrid w:val="0"/>
        <w:spacing w:before="57" w:after="57"/>
        <w:ind w:left="0" w:firstLine="0"/>
        <w:jc w:val="both"/>
        <w:rPr>
          <w:rFonts w:ascii="Verdana" w:hAnsi="Verdana"/>
        </w:rPr>
      </w:pPr>
      <w:r>
        <w:rPr>
          <w:rFonts w:ascii="Verdana" w:hAnsi="Verdana" w:cs="Arial"/>
          <w:sz w:val="20"/>
          <w:szCs w:val="20"/>
        </w:rPr>
        <w:t xml:space="preserve"> Para a contagem do prazo estabelecido na letra </w:t>
      </w:r>
      <w:r>
        <w:rPr>
          <w:rFonts w:ascii="Verdana" w:hAnsi="Verdana" w:cs="Arial"/>
          <w:b/>
          <w:sz w:val="20"/>
          <w:szCs w:val="20"/>
        </w:rPr>
        <w:t>“a”</w:t>
      </w:r>
      <w:r>
        <w:rPr>
          <w:rFonts w:ascii="Verdana" w:hAnsi="Verdana" w:cs="Arial"/>
          <w:sz w:val="20"/>
          <w:szCs w:val="20"/>
        </w:rPr>
        <w:t xml:space="preserve"> deste capítulo, será contado a partir do primeiro dia que antecede a data da realização desta licitação.</w:t>
      </w:r>
    </w:p>
    <w:p w14:paraId="0945D339" w14:textId="77777777" w:rsidR="009F3A97" w:rsidRDefault="00000000">
      <w:pPr>
        <w:numPr>
          <w:ilvl w:val="2"/>
          <w:numId w:val="2"/>
        </w:numPr>
        <w:tabs>
          <w:tab w:val="left" w:pos="850"/>
        </w:tabs>
        <w:snapToGrid w:val="0"/>
        <w:spacing w:before="57" w:after="57"/>
        <w:ind w:left="0" w:firstLine="0"/>
        <w:jc w:val="both"/>
        <w:rPr>
          <w:rFonts w:ascii="Verdana" w:hAnsi="Verdana"/>
        </w:rPr>
      </w:pPr>
      <w:r>
        <w:rPr>
          <w:rFonts w:ascii="Verdana" w:hAnsi="Verdana" w:cs="Arial"/>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56C4F0A5" w14:textId="77777777" w:rsidR="009F3A97" w:rsidRDefault="00000000">
      <w:pPr>
        <w:pStyle w:val="PargrafodaLista"/>
        <w:numPr>
          <w:ilvl w:val="1"/>
          <w:numId w:val="2"/>
        </w:numPr>
        <w:spacing w:before="57" w:after="57"/>
        <w:ind w:left="0" w:firstLine="0"/>
        <w:contextualSpacing w:val="0"/>
        <w:jc w:val="both"/>
        <w:rPr>
          <w:rFonts w:ascii="Verdana" w:hAnsi="Verdana"/>
        </w:rPr>
      </w:pPr>
      <w:r>
        <w:rPr>
          <w:rFonts w:ascii="Verdana" w:hAnsi="Verdana" w:cs="Arial"/>
          <w:b/>
          <w:color w:val="000000"/>
          <w:sz w:val="20"/>
          <w:szCs w:val="20"/>
        </w:rPr>
        <w:t xml:space="preserve"> Qualificação</w:t>
      </w:r>
      <w:r>
        <w:rPr>
          <w:rFonts w:ascii="Verdana" w:hAnsi="Verdana" w:cs="Arial"/>
          <w:b/>
          <w:bCs/>
          <w:iCs/>
          <w:color w:val="000000"/>
          <w:sz w:val="20"/>
          <w:szCs w:val="20"/>
        </w:rPr>
        <w:t xml:space="preserve"> Técnica</w:t>
      </w:r>
    </w:p>
    <w:p w14:paraId="5C50D9F5" w14:textId="77777777" w:rsidR="009F3A97" w:rsidRDefault="00000000">
      <w:pPr>
        <w:tabs>
          <w:tab w:val="left" w:pos="850"/>
        </w:tabs>
        <w:snapToGrid w:val="0"/>
        <w:spacing w:before="57" w:after="57"/>
        <w:jc w:val="both"/>
        <w:rPr>
          <w:rFonts w:ascii="Verdana" w:hAnsi="Verdana"/>
        </w:rPr>
      </w:pPr>
      <w:r>
        <w:rPr>
          <w:rFonts w:ascii="Verdana" w:hAnsi="Verdana" w:cs="Arial"/>
          <w:bCs/>
          <w:iCs/>
          <w:color w:val="000000"/>
          <w:sz w:val="20"/>
          <w:szCs w:val="20"/>
        </w:rPr>
        <w:t xml:space="preserve">9.11.1. </w:t>
      </w:r>
      <w:r>
        <w:rPr>
          <w:rFonts w:ascii="Verdana" w:hAnsi="Verdana" w:cs="Arial"/>
          <w:color w:val="000000"/>
          <w:sz w:val="20"/>
          <w:szCs w:val="20"/>
        </w:rPr>
        <w:t xml:space="preserve">A própria Constituição Federal, garante em seu art. 37, XXI, </w:t>
      </w:r>
      <w:r>
        <w:rPr>
          <w:rFonts w:ascii="Verdana" w:hAnsi="Verdana" w:cs="Arial"/>
          <w:i/>
          <w:iCs/>
          <w:color w:val="000000"/>
          <w:sz w:val="20"/>
          <w:szCs w:val="20"/>
        </w:rPr>
        <w:t>in fine</w:t>
      </w:r>
      <w:r>
        <w:rPr>
          <w:rFonts w:ascii="Verdana" w:hAnsi="Verdana" w:cs="Arial"/>
          <w:color w:val="000000"/>
          <w:sz w:val="20"/>
          <w:szCs w:val="20"/>
        </w:rPr>
        <w:t>, que somente serão permitidas exigências de qualificação técnica indispensável à garantia do cumprimento das obrigações, de modo que os requisitos de habilitação técnica, previstos no art. 30 da Lei 8.666/93 não precisam constar em todas as licitações, devendo o gestor público, diante de seu poder discricionário e da complexidade do objeto, indicar e justificar tecnicamente as exigências fixadas no edital.</w:t>
      </w:r>
    </w:p>
    <w:p w14:paraId="24C67B0D" w14:textId="77777777" w:rsidR="009F3A97" w:rsidRDefault="00000000">
      <w:pPr>
        <w:pStyle w:val="PargrafodaLista"/>
        <w:tabs>
          <w:tab w:val="left" w:pos="4305"/>
        </w:tabs>
        <w:spacing w:before="57" w:after="57"/>
        <w:ind w:left="0"/>
        <w:contextualSpacing w:val="0"/>
        <w:jc w:val="both"/>
        <w:rPr>
          <w:rFonts w:ascii="Verdana" w:hAnsi="Verdana"/>
        </w:rPr>
      </w:pPr>
      <w:r>
        <w:rPr>
          <w:rFonts w:ascii="Verdana" w:hAnsi="Verdana" w:cs="Arial"/>
          <w:color w:val="000000"/>
          <w:sz w:val="20"/>
          <w:szCs w:val="20"/>
        </w:rPr>
        <w:t>9.11.2. A comprovação de aptidão anterior no presente caso se mostra desnecessária, em especial para o objeto a ser licitado, visto que para sua execução não há complexidade, de modo que a exigência de atestado acaba por restringir a competitividade, afastando potenciais interessados, principalmente empresas recém-constituídas.</w:t>
      </w:r>
    </w:p>
    <w:p w14:paraId="6D6B5C8A" w14:textId="77777777" w:rsidR="009F3A97" w:rsidRDefault="00000000">
      <w:pPr>
        <w:pStyle w:val="PargrafodaLista"/>
        <w:numPr>
          <w:ilvl w:val="2"/>
          <w:numId w:val="4"/>
        </w:numPr>
        <w:snapToGrid w:val="0"/>
        <w:spacing w:before="57" w:after="57"/>
        <w:ind w:left="0" w:firstLine="0"/>
        <w:contextualSpacing w:val="0"/>
        <w:jc w:val="both"/>
        <w:rPr>
          <w:rFonts w:ascii="Verdana" w:hAnsi="Verdana"/>
        </w:rPr>
      </w:pPr>
      <w:r>
        <w:rPr>
          <w:rFonts w:ascii="Verdana" w:hAnsi="Verdana" w:cs="Arial"/>
          <w:bCs/>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4ACA0A86" w14:textId="77777777" w:rsidR="009F3A97" w:rsidRDefault="00000000">
      <w:pPr>
        <w:pStyle w:val="PargrafodaLista"/>
        <w:numPr>
          <w:ilvl w:val="2"/>
          <w:numId w:val="4"/>
        </w:numPr>
        <w:snapToGrid w:val="0"/>
        <w:spacing w:before="57" w:after="57"/>
        <w:ind w:left="0" w:firstLine="0"/>
        <w:contextualSpacing w:val="0"/>
        <w:jc w:val="both"/>
        <w:rPr>
          <w:rFonts w:ascii="Verdana" w:hAnsi="Verdana"/>
        </w:rPr>
      </w:pPr>
      <w:r>
        <w:rPr>
          <w:rFonts w:ascii="Verdana" w:hAnsi="Verdana" w:cs="Arial"/>
          <w:bCs/>
          <w:color w:val="000000"/>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14:paraId="4402A234" w14:textId="77777777" w:rsidR="009F3A97" w:rsidRDefault="00000000">
      <w:pPr>
        <w:pStyle w:val="PargrafodaLista"/>
        <w:numPr>
          <w:ilvl w:val="2"/>
          <w:numId w:val="4"/>
        </w:numPr>
        <w:snapToGrid w:val="0"/>
        <w:spacing w:before="57" w:after="57"/>
        <w:ind w:left="0" w:firstLine="0"/>
        <w:contextualSpacing w:val="0"/>
        <w:jc w:val="both"/>
        <w:rPr>
          <w:rFonts w:ascii="Verdana" w:hAnsi="Verdana"/>
        </w:rPr>
      </w:pPr>
      <w:r>
        <w:rPr>
          <w:rFonts w:ascii="Verdana" w:hAnsi="Verdana" w:cs="Arial"/>
          <w:bCs/>
          <w:color w:val="000000"/>
          <w:sz w:val="20"/>
          <w:szCs w:val="20"/>
        </w:rPr>
        <w:t>A declaração do vencedor acontecerá no momento imediatamente posterior à fase de habilitação</w:t>
      </w:r>
    </w:p>
    <w:p w14:paraId="34157178" w14:textId="77777777" w:rsidR="009F3A97" w:rsidRDefault="00000000">
      <w:pPr>
        <w:pStyle w:val="PargrafodaLista"/>
        <w:numPr>
          <w:ilvl w:val="2"/>
          <w:numId w:val="4"/>
        </w:numPr>
        <w:snapToGrid w:val="0"/>
        <w:spacing w:before="57" w:after="57"/>
        <w:ind w:left="0" w:firstLine="0"/>
        <w:contextualSpacing w:val="0"/>
        <w:jc w:val="both"/>
        <w:rPr>
          <w:rFonts w:ascii="Verdana" w:hAnsi="Verdana"/>
        </w:rPr>
      </w:pPr>
      <w:r>
        <w:rPr>
          <w:rFonts w:ascii="Verdana" w:hAnsi="Verdana" w:cs="Arial"/>
          <w:bCs/>
          <w:sz w:val="20"/>
          <w:szCs w:val="20"/>
        </w:rPr>
        <w:t xml:space="preserve">Caso a </w:t>
      </w:r>
      <w:r>
        <w:rPr>
          <w:rFonts w:ascii="Verdana" w:hAnsi="Verdana" w:cs="Arial"/>
          <w:bCs/>
          <w:color w:val="000000"/>
          <w:sz w:val="20"/>
          <w:szCs w:val="20"/>
        </w:rPr>
        <w:t>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35AED47F" w14:textId="77777777" w:rsidR="009F3A97" w:rsidRDefault="00000000">
      <w:pPr>
        <w:pStyle w:val="PargrafodaLista"/>
        <w:numPr>
          <w:ilvl w:val="2"/>
          <w:numId w:val="4"/>
        </w:numPr>
        <w:snapToGrid w:val="0"/>
        <w:spacing w:before="57" w:after="57"/>
        <w:ind w:left="0" w:firstLine="0"/>
        <w:contextualSpacing w:val="0"/>
        <w:jc w:val="both"/>
        <w:rPr>
          <w:rFonts w:ascii="Verdana" w:hAnsi="Verdana"/>
        </w:rPr>
      </w:pPr>
      <w:r>
        <w:rPr>
          <w:rFonts w:ascii="Verdana" w:hAnsi="Verdana" w:cs="Arial"/>
          <w:bCs/>
          <w:color w:val="000000"/>
          <w:sz w:val="20"/>
          <w:szCs w:val="20"/>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14:paraId="0F1AE60E" w14:textId="77777777" w:rsidR="009F3A97" w:rsidRDefault="00000000">
      <w:pPr>
        <w:pStyle w:val="PargrafodaLista"/>
        <w:numPr>
          <w:ilvl w:val="2"/>
          <w:numId w:val="4"/>
        </w:numPr>
        <w:snapToGrid w:val="0"/>
        <w:spacing w:before="57" w:after="57"/>
        <w:ind w:left="0" w:firstLine="0"/>
        <w:contextualSpacing w:val="0"/>
        <w:jc w:val="both"/>
        <w:rPr>
          <w:rFonts w:ascii="Verdana" w:hAnsi="Verdana"/>
        </w:rPr>
      </w:pPr>
      <w:r>
        <w:rPr>
          <w:rFonts w:ascii="Verdana" w:hAnsi="Verdana" w:cs="Arial"/>
          <w:color w:val="000000"/>
          <w:sz w:val="20"/>
          <w:szCs w:val="20"/>
        </w:rPr>
        <w:lastRenderedPageBreak/>
        <w:t>Havendo necessidade de analisar minuciosamente os documentos exigidos, o Pregoeiro suspenderá a sessão, informando no “chat” a nova data e horário para a continuidade da mesma.</w:t>
      </w:r>
    </w:p>
    <w:p w14:paraId="15F8595E" w14:textId="77777777" w:rsidR="009F3A97" w:rsidRDefault="00000000">
      <w:pPr>
        <w:pStyle w:val="PargrafodaLista"/>
        <w:numPr>
          <w:ilvl w:val="2"/>
          <w:numId w:val="4"/>
        </w:numPr>
        <w:tabs>
          <w:tab w:val="left" w:pos="900"/>
        </w:tabs>
        <w:snapToGrid w:val="0"/>
        <w:spacing w:before="57" w:after="57"/>
        <w:ind w:left="0" w:firstLine="0"/>
        <w:contextualSpacing w:val="0"/>
        <w:jc w:val="both"/>
        <w:rPr>
          <w:rFonts w:ascii="Verdana" w:hAnsi="Verdana"/>
        </w:rPr>
      </w:pPr>
      <w:r>
        <w:rPr>
          <w:rFonts w:ascii="Verdana" w:hAnsi="Verdana" w:cs="Arial"/>
          <w:color w:val="000000"/>
          <w:sz w:val="20"/>
          <w:szCs w:val="20"/>
        </w:rPr>
        <w:t>Será inabilitado o licitante que não comprovar sua habilitação, seja por não apresentar quaisquer dos documentos exigidos, ou apresentá-los em desacordo com o e</w:t>
      </w:r>
      <w:r>
        <w:rPr>
          <w:rFonts w:ascii="Verdana" w:hAnsi="Verdana" w:cs="Arial"/>
          <w:color w:val="000000"/>
          <w:sz w:val="20"/>
          <w:szCs w:val="20"/>
          <w:lang w:eastAsia="en-US"/>
        </w:rPr>
        <w:t>stabelecido neste Edital.</w:t>
      </w:r>
    </w:p>
    <w:p w14:paraId="73891A0D" w14:textId="77777777" w:rsidR="009F3A97" w:rsidRDefault="00000000">
      <w:pPr>
        <w:pStyle w:val="PargrafodaLista"/>
        <w:numPr>
          <w:ilvl w:val="2"/>
          <w:numId w:val="4"/>
        </w:numPr>
        <w:tabs>
          <w:tab w:val="left" w:pos="900"/>
        </w:tabs>
        <w:snapToGrid w:val="0"/>
        <w:spacing w:before="57" w:after="57"/>
        <w:ind w:left="0" w:firstLine="0"/>
        <w:contextualSpacing w:val="0"/>
        <w:jc w:val="both"/>
        <w:rPr>
          <w:rFonts w:ascii="Verdana" w:hAnsi="Verdana"/>
        </w:rPr>
      </w:pPr>
      <w:r>
        <w:rPr>
          <w:rFonts w:ascii="Verdana" w:hAnsi="Verdana" w:cs="Arial"/>
          <w:color w:val="000000"/>
          <w:sz w:val="20"/>
          <w:szCs w:val="20"/>
        </w:rPr>
        <w:t>Constatado o atendimento às exigências de habilitação fixadas no Edital, o licitante será declarado vencedor.</w:t>
      </w:r>
    </w:p>
    <w:p w14:paraId="6DB959AF" w14:textId="77777777" w:rsidR="009F3A97" w:rsidRDefault="009F3A97">
      <w:pPr>
        <w:rPr>
          <w:rFonts w:ascii="Verdana" w:hAnsi="Verdana"/>
          <w:sz w:val="20"/>
          <w:szCs w:val="20"/>
        </w:rPr>
      </w:pPr>
    </w:p>
    <w:p w14:paraId="7AB27D3D" w14:textId="77777777" w:rsidR="009F3A97" w:rsidRDefault="00000000">
      <w:pPr>
        <w:pStyle w:val="Nivel01"/>
        <w:numPr>
          <w:ilvl w:val="0"/>
          <w:numId w:val="4"/>
        </w:numPr>
        <w:spacing w:before="57" w:after="57"/>
        <w:ind w:left="0" w:firstLine="0"/>
        <w:rPr>
          <w:rFonts w:ascii="Verdana" w:hAnsi="Verdana"/>
        </w:rPr>
      </w:pPr>
      <w:r>
        <w:rPr>
          <w:rFonts w:ascii="Verdana" w:hAnsi="Verdana" w:cs="Arial"/>
          <w:color w:val="auto"/>
          <w:lang w:eastAsia="en-US"/>
        </w:rPr>
        <w:t xml:space="preserve">DO </w:t>
      </w:r>
      <w:r>
        <w:rPr>
          <w:rFonts w:ascii="Verdana" w:hAnsi="Verdana" w:cs="Arial"/>
          <w:color w:val="auto"/>
        </w:rPr>
        <w:t>ENCAMINHAMENTO</w:t>
      </w:r>
      <w:r>
        <w:rPr>
          <w:rFonts w:ascii="Verdana" w:hAnsi="Verdana" w:cs="Arial"/>
          <w:color w:val="auto"/>
          <w:lang w:eastAsia="en-US"/>
        </w:rPr>
        <w:t xml:space="preserve"> DA PROPOSTA VENCEDORA</w:t>
      </w:r>
    </w:p>
    <w:p w14:paraId="2C7B984E" w14:textId="77777777" w:rsidR="009F3A97" w:rsidRDefault="00000000">
      <w:pPr>
        <w:pStyle w:val="PargrafodaLista"/>
        <w:tabs>
          <w:tab w:val="left" w:pos="617"/>
        </w:tabs>
        <w:spacing w:before="57" w:after="57"/>
        <w:ind w:left="0"/>
        <w:contextualSpacing w:val="0"/>
        <w:jc w:val="both"/>
        <w:rPr>
          <w:rFonts w:ascii="Verdana" w:hAnsi="Verdana"/>
        </w:rPr>
      </w:pPr>
      <w:r>
        <w:rPr>
          <w:rFonts w:ascii="Verdana" w:hAnsi="Verdana" w:cs="Arial"/>
          <w:iCs/>
          <w:sz w:val="20"/>
          <w:szCs w:val="20"/>
        </w:rPr>
        <w:t xml:space="preserve">10.1 A proposta final do licitante declarado vencedor deverá ser encaminhada no prazo de </w:t>
      </w:r>
      <w:r>
        <w:rPr>
          <w:rFonts w:ascii="Verdana" w:hAnsi="Verdana" w:cs="Arial"/>
          <w:bCs/>
          <w:iCs/>
          <w:sz w:val="20"/>
          <w:szCs w:val="20"/>
        </w:rPr>
        <w:t>01 (um) dia útil</w:t>
      </w:r>
      <w:r>
        <w:rPr>
          <w:rFonts w:ascii="Verdana" w:hAnsi="Verdana" w:cs="Arial"/>
          <w:iCs/>
          <w:sz w:val="20"/>
          <w:szCs w:val="20"/>
        </w:rPr>
        <w:t>,</w:t>
      </w:r>
      <w:r>
        <w:rPr>
          <w:rFonts w:ascii="Verdana" w:hAnsi="Verdana" w:cs="Arial"/>
          <w:b/>
          <w:bCs/>
          <w:iCs/>
          <w:sz w:val="20"/>
          <w:szCs w:val="20"/>
        </w:rPr>
        <w:t xml:space="preserve"> </w:t>
      </w:r>
      <w:r>
        <w:rPr>
          <w:rFonts w:ascii="Verdana" w:hAnsi="Verdana" w:cs="Arial"/>
          <w:iCs/>
          <w:sz w:val="20"/>
          <w:szCs w:val="20"/>
        </w:rPr>
        <w:t>a contar da solicitação do Pregoeiro no sistema eletrônico e deverá:</w:t>
      </w:r>
    </w:p>
    <w:p w14:paraId="1C8EA7A7" w14:textId="77777777" w:rsidR="009F3A97" w:rsidRDefault="00000000">
      <w:pPr>
        <w:tabs>
          <w:tab w:val="left" w:pos="617"/>
          <w:tab w:val="left" w:pos="900"/>
        </w:tabs>
        <w:spacing w:before="57" w:after="57"/>
        <w:jc w:val="both"/>
        <w:rPr>
          <w:rFonts w:ascii="Verdana" w:hAnsi="Verdana"/>
        </w:rPr>
      </w:pPr>
      <w:r>
        <w:rPr>
          <w:rFonts w:ascii="Verdana" w:hAnsi="Verdana" w:cs="Arial"/>
          <w:iCs/>
          <w:sz w:val="20"/>
          <w:szCs w:val="20"/>
        </w:rPr>
        <w:t>10.1.1 Ser redigida em língua portuguesa, datilografada ou digitada, em uma via, sem emendas, rasuras, entrelinhas ou ressalvas, devendo a última folha ser assinada e as demais rubricadas pelo licitante ou seu representante legal.</w:t>
      </w:r>
    </w:p>
    <w:p w14:paraId="27C277CD" w14:textId="77777777" w:rsidR="009F3A97" w:rsidRDefault="00000000">
      <w:pPr>
        <w:tabs>
          <w:tab w:val="left" w:pos="617"/>
          <w:tab w:val="left" w:pos="900"/>
        </w:tabs>
        <w:spacing w:before="57" w:after="57"/>
        <w:jc w:val="both"/>
        <w:rPr>
          <w:rFonts w:ascii="Verdana" w:hAnsi="Verdana"/>
        </w:rPr>
      </w:pPr>
      <w:r>
        <w:rPr>
          <w:rFonts w:ascii="Verdana" w:hAnsi="Verdana" w:cs="Arial"/>
          <w:iCs/>
          <w:sz w:val="20"/>
          <w:szCs w:val="20"/>
        </w:rPr>
        <w:t>10.1.2 Apresentar a planilha de custos e formação de preços, devidamente ajustada ao lance vencedor, em conformidade com o modelo anexo a este instrumento convocatório.</w:t>
      </w:r>
    </w:p>
    <w:p w14:paraId="6A7ACDE9" w14:textId="77777777" w:rsidR="009F3A97" w:rsidRDefault="00000000">
      <w:pPr>
        <w:tabs>
          <w:tab w:val="left" w:pos="617"/>
          <w:tab w:val="left" w:pos="900"/>
        </w:tabs>
        <w:spacing w:before="57" w:after="57"/>
        <w:jc w:val="both"/>
        <w:rPr>
          <w:rFonts w:ascii="Verdana" w:hAnsi="Verdana"/>
        </w:rPr>
      </w:pPr>
      <w:r>
        <w:rPr>
          <w:rFonts w:ascii="Verdana" w:hAnsi="Verdana" w:cs="Arial"/>
          <w:iCs/>
          <w:sz w:val="20"/>
          <w:szCs w:val="20"/>
        </w:rPr>
        <w:t>10.1.3 Conter a indicação do banco, número da conta e agência do licitante vencedor, para fins de pagamento.</w:t>
      </w:r>
    </w:p>
    <w:p w14:paraId="043A46B4" w14:textId="77777777" w:rsidR="009F3A97" w:rsidRDefault="00000000">
      <w:pPr>
        <w:pStyle w:val="PargrafodaLista"/>
        <w:spacing w:before="57" w:after="57"/>
        <w:ind w:left="0"/>
        <w:contextualSpacing w:val="0"/>
        <w:jc w:val="both"/>
        <w:rPr>
          <w:rFonts w:ascii="Verdana" w:hAnsi="Verdana"/>
        </w:rPr>
      </w:pPr>
      <w:r>
        <w:rPr>
          <w:rFonts w:ascii="Verdana" w:hAnsi="Verdana" w:cs="Arial"/>
          <w:iCs/>
          <w:sz w:val="20"/>
          <w:szCs w:val="20"/>
        </w:rPr>
        <w:t>10.2 A proposta final deverá ser documentada nos autos e será levada em consideração no decorrer da execução do contrato e aplicação de eventual sanção à Contratada, se for o caso.</w:t>
      </w:r>
    </w:p>
    <w:p w14:paraId="4AB71FD0" w14:textId="77777777" w:rsidR="009F3A97" w:rsidRDefault="00000000">
      <w:pPr>
        <w:tabs>
          <w:tab w:val="left" w:pos="850"/>
        </w:tabs>
        <w:spacing w:before="57" w:after="57"/>
        <w:jc w:val="both"/>
        <w:rPr>
          <w:rFonts w:ascii="Verdana" w:hAnsi="Verdana"/>
        </w:rPr>
      </w:pPr>
      <w:r>
        <w:rPr>
          <w:rFonts w:ascii="Verdana" w:hAnsi="Verdana" w:cs="Arial"/>
          <w:iCs/>
          <w:sz w:val="20"/>
          <w:szCs w:val="20"/>
        </w:rPr>
        <w:t>10.2.1 Todas as especificações do objeto contidas na proposta, tais como marca, modelo, tipo, fabricante e procedência, vinculam a Contratada.</w:t>
      </w:r>
    </w:p>
    <w:p w14:paraId="6E4C3FC8" w14:textId="77777777" w:rsidR="009F3A97" w:rsidRDefault="00000000">
      <w:pPr>
        <w:pStyle w:val="PargrafodaLista"/>
        <w:spacing w:before="57" w:after="57"/>
        <w:ind w:left="0"/>
        <w:contextualSpacing w:val="0"/>
        <w:jc w:val="both"/>
        <w:rPr>
          <w:rFonts w:ascii="Verdana" w:hAnsi="Verdana"/>
        </w:rPr>
      </w:pPr>
      <w:r>
        <w:rPr>
          <w:rFonts w:ascii="Verdana" w:hAnsi="Verdana" w:cs="Arial"/>
          <w:sz w:val="20"/>
          <w:szCs w:val="20"/>
        </w:rPr>
        <w:t>10.3 Os preços deverão ser expressos em moeda corrente nacional, o valor unitário em algarismos e o valor global em algarismos e por extenso.</w:t>
      </w:r>
    </w:p>
    <w:p w14:paraId="7E37D7F5" w14:textId="77777777" w:rsidR="009F3A97" w:rsidRDefault="00000000">
      <w:pPr>
        <w:tabs>
          <w:tab w:val="left" w:pos="850"/>
        </w:tabs>
        <w:spacing w:before="57" w:after="57"/>
        <w:jc w:val="both"/>
        <w:rPr>
          <w:rFonts w:ascii="Verdana" w:hAnsi="Verdana"/>
        </w:rPr>
      </w:pPr>
      <w:r>
        <w:rPr>
          <w:rFonts w:ascii="Verdana" w:hAnsi="Verdana" w:cs="Arial"/>
          <w:sz w:val="20"/>
          <w:szCs w:val="20"/>
        </w:rPr>
        <w:t>10.3.1 Ocorrendo divergência entre os preços unitários e o preço global, prevalecerão os primeiros; no caso de divergência entre os valores numéricos e os valores expressos por extenso, prevalecerão estes últimos.</w:t>
      </w:r>
    </w:p>
    <w:p w14:paraId="3F64DF65" w14:textId="77777777" w:rsidR="009F3A97" w:rsidRDefault="00000000">
      <w:pPr>
        <w:pStyle w:val="PargrafodaLista"/>
        <w:spacing w:before="57" w:after="57"/>
        <w:ind w:left="0"/>
        <w:contextualSpacing w:val="0"/>
        <w:jc w:val="both"/>
        <w:rPr>
          <w:rFonts w:ascii="Verdana" w:hAnsi="Verdana"/>
        </w:rPr>
      </w:pPr>
      <w:r>
        <w:rPr>
          <w:rFonts w:ascii="Verdana" w:hAnsi="Verdana" w:cs="Arial"/>
          <w:sz w:val="20"/>
          <w:szCs w:val="20"/>
        </w:rPr>
        <w:t>10.4 A oferta deverá ser firme e precisa, limitada, rigorosamente, ao objeto deste Edital, sem conter alternativas de preço ou de qualquer outra condição que induza o julgamento a mais de um resultado, sob pena de desclassificação.</w:t>
      </w:r>
    </w:p>
    <w:p w14:paraId="1BDAF63E" w14:textId="77777777" w:rsidR="009F3A97" w:rsidRDefault="00000000">
      <w:pPr>
        <w:pStyle w:val="PargrafodaLista"/>
        <w:spacing w:before="57" w:after="57"/>
        <w:ind w:left="0"/>
        <w:contextualSpacing w:val="0"/>
        <w:jc w:val="both"/>
        <w:rPr>
          <w:rFonts w:ascii="Verdana" w:hAnsi="Verdana"/>
        </w:rPr>
      </w:pPr>
      <w:r>
        <w:rPr>
          <w:rFonts w:ascii="Verdana" w:hAnsi="Verdana" w:cs="Arial"/>
          <w:sz w:val="20"/>
          <w:szCs w:val="20"/>
        </w:rPr>
        <w:t>10.5 A proposta deverá obedecer aos termos deste Edital e seus Anexos, não sendo considerada aquela que não corresponda às especificações ali contidas ou que estabeleça vínculo à proposta de outro licitante.</w:t>
      </w:r>
    </w:p>
    <w:p w14:paraId="3A25661D" w14:textId="77777777" w:rsidR="009F3A97" w:rsidRDefault="00000000">
      <w:pPr>
        <w:pStyle w:val="PargrafodaLista"/>
        <w:spacing w:before="57" w:after="57"/>
        <w:ind w:left="0"/>
        <w:contextualSpacing w:val="0"/>
        <w:jc w:val="both"/>
        <w:rPr>
          <w:rFonts w:ascii="Verdana" w:hAnsi="Verdana"/>
        </w:rPr>
      </w:pPr>
      <w:r>
        <w:rPr>
          <w:rFonts w:ascii="Verdana" w:hAnsi="Verdana" w:cs="Arial"/>
          <w:color w:val="000000"/>
          <w:sz w:val="20"/>
          <w:szCs w:val="20"/>
        </w:rPr>
        <w:t>10.6 As propostas que contenham a descrição do objeto, o valor e os documentos complementares estarão disponíveis na internet, após a homologação.</w:t>
      </w:r>
    </w:p>
    <w:p w14:paraId="47CB4C36" w14:textId="77777777" w:rsidR="009F3A97" w:rsidRDefault="009F3A97">
      <w:pPr>
        <w:rPr>
          <w:rFonts w:ascii="Verdana" w:hAnsi="Verdana"/>
          <w:sz w:val="20"/>
          <w:szCs w:val="20"/>
        </w:rPr>
      </w:pPr>
    </w:p>
    <w:p w14:paraId="5D37A01D" w14:textId="77777777" w:rsidR="009F3A97" w:rsidRDefault="00000000">
      <w:pPr>
        <w:pStyle w:val="Nivel01"/>
        <w:numPr>
          <w:ilvl w:val="0"/>
          <w:numId w:val="4"/>
        </w:numPr>
        <w:spacing w:before="57" w:after="57"/>
        <w:ind w:left="0" w:firstLine="0"/>
        <w:rPr>
          <w:rFonts w:ascii="Verdana" w:hAnsi="Verdana"/>
        </w:rPr>
      </w:pPr>
      <w:r>
        <w:rPr>
          <w:rFonts w:ascii="Verdana" w:hAnsi="Verdana" w:cs="Arial"/>
          <w:lang w:eastAsia="en-US"/>
        </w:rPr>
        <w:t>DOS RECURSOS</w:t>
      </w:r>
    </w:p>
    <w:p w14:paraId="3A0652F9" w14:textId="77777777" w:rsidR="009F3A97" w:rsidRDefault="00000000">
      <w:pPr>
        <w:pStyle w:val="PargrafodaLista"/>
        <w:spacing w:before="57" w:after="57"/>
        <w:ind w:left="0"/>
        <w:contextualSpacing w:val="0"/>
        <w:jc w:val="both"/>
        <w:rPr>
          <w:rFonts w:ascii="Verdana" w:hAnsi="Verdana"/>
        </w:rPr>
      </w:pPr>
      <w:r>
        <w:rPr>
          <w:rFonts w:ascii="Verdana" w:hAnsi="Verdana" w:cs="Arial"/>
          <w:color w:val="000000"/>
          <w:sz w:val="20"/>
          <w:szCs w:val="20"/>
          <w:lang w:eastAsia="en-US"/>
        </w:rPr>
        <w:t>11.1 Declarado o vencedor e decorr</w:t>
      </w:r>
      <w:r>
        <w:rPr>
          <w:rFonts w:ascii="Verdana" w:hAnsi="Verdana" w:cs="Arial"/>
          <w:color w:val="000000"/>
          <w:sz w:val="20"/>
          <w:szCs w:val="20"/>
        </w:rPr>
        <w:t xml:space="preserve">ida a </w:t>
      </w:r>
      <w:r>
        <w:rPr>
          <w:rFonts w:ascii="Verdana" w:hAnsi="Verdana" w:cs="Arial"/>
          <w:color w:val="000000"/>
          <w:sz w:val="20"/>
          <w:szCs w:val="20"/>
          <w:lang w:eastAsia="en-US"/>
        </w:rPr>
        <w:t xml:space="preserve">fase de regularização fiscal e trabalhista da licitante qualificada como microempresa ou empresa de pequeno porte, se for o caso, será concedido o </w:t>
      </w:r>
      <w:r>
        <w:rPr>
          <w:rFonts w:ascii="Verdana" w:hAnsi="Verdana" w:cs="Arial"/>
          <w:color w:val="000000"/>
          <w:sz w:val="20"/>
          <w:szCs w:val="20"/>
        </w:rPr>
        <w:t>prazo de no mínimo trinta minutos, para que qualquer licitante manifeste a intenção de recorrer, de forma motivada, isto é, indicando contra qual(</w:t>
      </w:r>
      <w:proofErr w:type="spellStart"/>
      <w:r>
        <w:rPr>
          <w:rFonts w:ascii="Verdana" w:hAnsi="Verdana" w:cs="Arial"/>
          <w:color w:val="000000"/>
          <w:sz w:val="20"/>
          <w:szCs w:val="20"/>
        </w:rPr>
        <w:t>is</w:t>
      </w:r>
      <w:proofErr w:type="spellEnd"/>
      <w:r>
        <w:rPr>
          <w:rFonts w:ascii="Verdana" w:hAnsi="Verdana" w:cs="Arial"/>
          <w:color w:val="000000"/>
          <w:sz w:val="20"/>
          <w:szCs w:val="20"/>
        </w:rPr>
        <w:t>) decisão(</w:t>
      </w:r>
      <w:proofErr w:type="spellStart"/>
      <w:r>
        <w:rPr>
          <w:rFonts w:ascii="Verdana" w:hAnsi="Verdana" w:cs="Arial"/>
          <w:color w:val="000000"/>
          <w:sz w:val="20"/>
          <w:szCs w:val="20"/>
        </w:rPr>
        <w:t>ões</w:t>
      </w:r>
      <w:proofErr w:type="spellEnd"/>
      <w:r>
        <w:rPr>
          <w:rFonts w:ascii="Verdana" w:hAnsi="Verdana" w:cs="Arial"/>
          <w:color w:val="000000"/>
          <w:sz w:val="20"/>
          <w:szCs w:val="20"/>
        </w:rPr>
        <w:t>) pretende recorrer e por quais motivos, em campo próprio do sistema.</w:t>
      </w:r>
    </w:p>
    <w:p w14:paraId="1FA9FD84" w14:textId="77777777" w:rsidR="009F3A97" w:rsidRDefault="00000000">
      <w:pPr>
        <w:pStyle w:val="PargrafodaLista"/>
        <w:spacing w:before="57" w:after="57"/>
        <w:ind w:left="0"/>
        <w:contextualSpacing w:val="0"/>
        <w:jc w:val="both"/>
        <w:rPr>
          <w:rFonts w:ascii="Verdana" w:hAnsi="Verdana"/>
        </w:rPr>
      </w:pPr>
      <w:r>
        <w:rPr>
          <w:rFonts w:ascii="Verdana" w:hAnsi="Verdana" w:cs="Arial"/>
          <w:color w:val="000000"/>
          <w:sz w:val="20"/>
          <w:szCs w:val="20"/>
        </w:rPr>
        <w:t>11.2 Havendo quem se manifeste, caberá ao Pregoeiro verificar a tempestividade e a existência de motivação da intenção de recorrer, para decidir se admite ou não o recurso, fundamentadamente.</w:t>
      </w:r>
    </w:p>
    <w:p w14:paraId="576F695F" w14:textId="77777777" w:rsidR="009F3A97" w:rsidRDefault="00000000">
      <w:pPr>
        <w:tabs>
          <w:tab w:val="left" w:pos="850"/>
        </w:tabs>
        <w:snapToGrid w:val="0"/>
        <w:spacing w:before="57" w:after="57"/>
        <w:jc w:val="both"/>
        <w:rPr>
          <w:rFonts w:ascii="Verdana" w:hAnsi="Verdana"/>
        </w:rPr>
      </w:pPr>
      <w:r>
        <w:rPr>
          <w:rFonts w:ascii="Verdana" w:hAnsi="Verdana" w:cs="Arial"/>
          <w:color w:val="000000"/>
          <w:sz w:val="20"/>
          <w:szCs w:val="20"/>
        </w:rPr>
        <w:t>11.2.1 Nesse momento o Pregoeiro não adentrará no mérito recursal, mas apenas verificará as condições de admissibilidade do recurso.</w:t>
      </w:r>
    </w:p>
    <w:p w14:paraId="682A5918" w14:textId="77777777" w:rsidR="009F3A97" w:rsidRDefault="00000000">
      <w:pPr>
        <w:tabs>
          <w:tab w:val="left" w:pos="850"/>
        </w:tabs>
        <w:snapToGrid w:val="0"/>
        <w:spacing w:before="57" w:after="57"/>
        <w:jc w:val="both"/>
        <w:rPr>
          <w:rFonts w:ascii="Verdana" w:hAnsi="Verdana"/>
        </w:rPr>
      </w:pPr>
      <w:r>
        <w:rPr>
          <w:rFonts w:ascii="Verdana" w:hAnsi="Verdana" w:cs="Arial"/>
          <w:sz w:val="20"/>
          <w:szCs w:val="20"/>
        </w:rPr>
        <w:t>11.2.2 A falta de manifestação motivada do licitante quanto à intenção de recorrer importará a decadência desse direito.</w:t>
      </w:r>
    </w:p>
    <w:p w14:paraId="3BA8EA06" w14:textId="77777777" w:rsidR="009F3A97" w:rsidRDefault="00000000">
      <w:pPr>
        <w:tabs>
          <w:tab w:val="left" w:pos="850"/>
        </w:tabs>
        <w:snapToGrid w:val="0"/>
        <w:spacing w:before="57" w:after="57"/>
        <w:jc w:val="both"/>
        <w:rPr>
          <w:rFonts w:ascii="Verdana" w:hAnsi="Verdana"/>
        </w:rPr>
      </w:pPr>
      <w:r>
        <w:rPr>
          <w:rFonts w:ascii="Verdana" w:hAnsi="Verdana" w:cs="Arial"/>
          <w:sz w:val="20"/>
          <w:szCs w:val="20"/>
        </w:rPr>
        <w:lastRenderedPageBreak/>
        <w:t xml:space="preserve">11.2.3 Uma vez admitido </w:t>
      </w:r>
      <w:r>
        <w:rPr>
          <w:rFonts w:ascii="Verdana" w:hAnsi="Verdana" w:cs="Arial"/>
          <w:color w:val="000000"/>
          <w:sz w:val="20"/>
          <w:szCs w:val="20"/>
        </w:rPr>
        <w:t>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5A26CF21" w14:textId="77777777" w:rsidR="009F3A97" w:rsidRDefault="00000000">
      <w:pPr>
        <w:pStyle w:val="PargrafodaLista"/>
        <w:spacing w:before="57" w:after="57"/>
        <w:ind w:left="0"/>
        <w:contextualSpacing w:val="0"/>
        <w:jc w:val="both"/>
        <w:rPr>
          <w:rFonts w:ascii="Verdana" w:hAnsi="Verdana"/>
        </w:rPr>
      </w:pPr>
      <w:r>
        <w:rPr>
          <w:rFonts w:ascii="Verdana" w:hAnsi="Verdana" w:cs="Arial"/>
          <w:color w:val="000000"/>
          <w:sz w:val="20"/>
          <w:szCs w:val="20"/>
        </w:rPr>
        <w:t>11.4 O acolhimento do recurso invalida tão somente os atos insuscetíveis de aproveitamento.</w:t>
      </w:r>
    </w:p>
    <w:p w14:paraId="1DE514DC" w14:textId="77777777" w:rsidR="009F3A97" w:rsidRDefault="00000000">
      <w:pPr>
        <w:pStyle w:val="PargrafodaLista"/>
        <w:ind w:left="0"/>
        <w:contextualSpacing w:val="0"/>
        <w:jc w:val="both"/>
        <w:rPr>
          <w:rFonts w:ascii="Verdana" w:hAnsi="Verdana"/>
        </w:rPr>
      </w:pPr>
      <w:r>
        <w:rPr>
          <w:rFonts w:ascii="Verdana" w:hAnsi="Verdana" w:cs="Arial"/>
          <w:color w:val="000000"/>
          <w:sz w:val="20"/>
          <w:szCs w:val="20"/>
        </w:rPr>
        <w:t>11.5 Os autos do processo permanecerão com vista franqueada aos interessados, no endereço constante neste Edital.</w:t>
      </w:r>
    </w:p>
    <w:p w14:paraId="785DF6AA" w14:textId="77777777" w:rsidR="009F3A97" w:rsidRDefault="009F3A97">
      <w:pPr>
        <w:rPr>
          <w:rFonts w:ascii="Verdana" w:hAnsi="Verdana"/>
          <w:sz w:val="20"/>
          <w:szCs w:val="20"/>
        </w:rPr>
      </w:pPr>
    </w:p>
    <w:p w14:paraId="47CCC12F" w14:textId="77777777" w:rsidR="009F3A97" w:rsidRDefault="00000000">
      <w:pPr>
        <w:pStyle w:val="Nivel01"/>
        <w:numPr>
          <w:ilvl w:val="0"/>
          <w:numId w:val="4"/>
        </w:numPr>
        <w:spacing w:before="0"/>
        <w:ind w:left="0" w:firstLine="0"/>
        <w:rPr>
          <w:rFonts w:ascii="Verdana" w:hAnsi="Verdana"/>
        </w:rPr>
      </w:pPr>
      <w:r>
        <w:rPr>
          <w:rFonts w:ascii="Verdana" w:hAnsi="Verdana" w:cs="Arial"/>
          <w:lang w:eastAsia="en-US"/>
        </w:rPr>
        <w:t>DA REABERTURA DA SESSÃO PÚBLICA</w:t>
      </w:r>
    </w:p>
    <w:p w14:paraId="151BF16F" w14:textId="77777777" w:rsidR="009F3A97" w:rsidRDefault="00000000">
      <w:pPr>
        <w:pStyle w:val="Nivel01"/>
        <w:keepNext w:val="0"/>
        <w:keepLines w:val="0"/>
        <w:spacing w:before="0"/>
        <w:rPr>
          <w:rFonts w:ascii="Verdana" w:hAnsi="Verdana"/>
        </w:rPr>
      </w:pPr>
      <w:r>
        <w:rPr>
          <w:rFonts w:ascii="Verdana" w:hAnsi="Verdana" w:cs="Arial"/>
          <w:b w:val="0"/>
          <w:bCs w:val="0"/>
          <w:color w:val="auto"/>
        </w:rPr>
        <w:t>12.1 A sessão pública poderá ser reaberta:</w:t>
      </w:r>
    </w:p>
    <w:p w14:paraId="6C09DC21" w14:textId="77777777" w:rsidR="009F3A97" w:rsidRDefault="00000000">
      <w:pPr>
        <w:pStyle w:val="Nivel01"/>
        <w:keepNext w:val="0"/>
        <w:keepLines w:val="0"/>
        <w:tabs>
          <w:tab w:val="left" w:pos="850"/>
        </w:tabs>
        <w:spacing w:before="0"/>
        <w:rPr>
          <w:rFonts w:ascii="Verdana" w:hAnsi="Verdana"/>
        </w:rPr>
      </w:pPr>
      <w:r>
        <w:rPr>
          <w:rFonts w:ascii="Verdana" w:hAnsi="Verdana" w:cs="Arial"/>
          <w:b w:val="0"/>
          <w:bCs w:val="0"/>
          <w:color w:val="auto"/>
        </w:rPr>
        <w:t>12.1.1 Nas hipóteses de provimento de recurso que leve à anulação de atos anteriores à realização da sessão pública precedente ou em que seja anulada a própria sessão pública, situação em que serão repetidos os atos anulados e os que dele dependam.</w:t>
      </w:r>
    </w:p>
    <w:p w14:paraId="514ECFA7" w14:textId="77777777" w:rsidR="009F3A97" w:rsidRDefault="00000000">
      <w:pPr>
        <w:pStyle w:val="Nivel01"/>
        <w:tabs>
          <w:tab w:val="left" w:pos="850"/>
        </w:tabs>
        <w:spacing w:before="57" w:after="57"/>
        <w:rPr>
          <w:rFonts w:ascii="Verdana" w:hAnsi="Verdana"/>
        </w:rPr>
      </w:pPr>
      <w:r>
        <w:rPr>
          <w:rFonts w:ascii="Verdana" w:hAnsi="Verdana" w:cs="Arial"/>
          <w:b w:val="0"/>
          <w:bCs w:val="0"/>
          <w:color w:val="auto"/>
        </w:rPr>
        <w:t xml:space="preserve">12.1.2 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578128A3" w14:textId="77777777" w:rsidR="009F3A97" w:rsidRDefault="00000000">
      <w:pPr>
        <w:pStyle w:val="Nivel01"/>
        <w:keepNext w:val="0"/>
        <w:keepLines w:val="0"/>
        <w:spacing w:before="57" w:after="57"/>
        <w:rPr>
          <w:rFonts w:ascii="Verdana" w:hAnsi="Verdana"/>
        </w:rPr>
      </w:pPr>
      <w:r>
        <w:rPr>
          <w:rFonts w:ascii="Verdana" w:hAnsi="Verdana" w:cs="Arial"/>
          <w:b w:val="0"/>
          <w:bCs w:val="0"/>
          <w:color w:val="auto"/>
        </w:rPr>
        <w:t>12.2 Todos os licitantes remanescentes deverão ser convocados para acompanhar a sessão reaberta.</w:t>
      </w:r>
    </w:p>
    <w:p w14:paraId="1100CF6F" w14:textId="77777777" w:rsidR="009F3A97" w:rsidRDefault="00000000">
      <w:pPr>
        <w:pStyle w:val="Nivel01"/>
        <w:keepNext w:val="0"/>
        <w:keepLines w:val="0"/>
        <w:tabs>
          <w:tab w:val="left" w:pos="850"/>
        </w:tabs>
        <w:spacing w:before="57" w:after="57"/>
        <w:rPr>
          <w:rFonts w:ascii="Verdana" w:hAnsi="Verdana"/>
        </w:rPr>
      </w:pPr>
      <w:r>
        <w:rPr>
          <w:rFonts w:ascii="Verdana" w:hAnsi="Verdana" w:cs="Arial"/>
          <w:b w:val="0"/>
          <w:bCs w:val="0"/>
          <w:color w:val="auto"/>
        </w:rPr>
        <w:t>12.2.1 A convocação se dará por meio do sistema eletrônico (“chat”), e-mail, de acordo com a fase do procedimento licitatório.</w:t>
      </w:r>
    </w:p>
    <w:p w14:paraId="67227D1C" w14:textId="77777777" w:rsidR="009F3A97" w:rsidRDefault="00000000">
      <w:pPr>
        <w:pStyle w:val="Nivel01"/>
        <w:tabs>
          <w:tab w:val="left" w:pos="850"/>
        </w:tabs>
        <w:spacing w:before="0"/>
        <w:rPr>
          <w:rFonts w:ascii="Verdana" w:hAnsi="Verdana"/>
        </w:rPr>
      </w:pPr>
      <w:r>
        <w:rPr>
          <w:rFonts w:ascii="Verdana" w:hAnsi="Verdana" w:cs="Arial"/>
          <w:b w:val="0"/>
          <w:bCs w:val="0"/>
          <w:color w:val="auto"/>
        </w:rPr>
        <w:t>12.2.2 A convocação feita por e-mail dar-se-á de acordo com os dados contidos no SICAF, sendo responsabilidade do licitante manter seus dados cadastrais atualizados.</w:t>
      </w:r>
    </w:p>
    <w:p w14:paraId="31268652" w14:textId="77777777" w:rsidR="009F3A97" w:rsidRDefault="009F3A97">
      <w:pPr>
        <w:rPr>
          <w:rFonts w:ascii="Verdana" w:hAnsi="Verdana"/>
          <w:sz w:val="20"/>
          <w:szCs w:val="20"/>
        </w:rPr>
      </w:pPr>
    </w:p>
    <w:p w14:paraId="2DFBC7E4" w14:textId="77777777" w:rsidR="009F3A97" w:rsidRDefault="00000000">
      <w:pPr>
        <w:pStyle w:val="Nivel01"/>
        <w:numPr>
          <w:ilvl w:val="0"/>
          <w:numId w:val="4"/>
        </w:numPr>
        <w:spacing w:before="0"/>
        <w:ind w:left="0" w:firstLine="0"/>
        <w:rPr>
          <w:rFonts w:ascii="Verdana" w:hAnsi="Verdana"/>
        </w:rPr>
      </w:pPr>
      <w:r>
        <w:rPr>
          <w:rFonts w:ascii="Verdana" w:hAnsi="Verdana" w:cs="Arial"/>
        </w:rPr>
        <w:t xml:space="preserve">DA ADJUDICAÇÃO E HOMOLOGAÇÃO </w:t>
      </w:r>
    </w:p>
    <w:p w14:paraId="2F302FF9" w14:textId="77777777" w:rsidR="009F3A97" w:rsidRDefault="00000000">
      <w:pPr>
        <w:pStyle w:val="PargrafodaLista"/>
        <w:ind w:left="0"/>
        <w:contextualSpacing w:val="0"/>
        <w:jc w:val="both"/>
        <w:rPr>
          <w:rFonts w:ascii="Verdana" w:hAnsi="Verdana"/>
        </w:rPr>
      </w:pPr>
      <w:r>
        <w:rPr>
          <w:rFonts w:ascii="Verdana" w:hAnsi="Verdana" w:cs="Arial"/>
          <w:color w:val="000000"/>
          <w:sz w:val="20"/>
          <w:szCs w:val="20"/>
        </w:rPr>
        <w:t>13.1 O objeto da licitação será adjudicado ao licitante declarado vencedor, por ato do Pregoeiro, caso não haja interposição de recurso, ou pela autoridade competente, após a regular decisão dos recursos apresentados.</w:t>
      </w:r>
    </w:p>
    <w:p w14:paraId="66AD3B7F" w14:textId="77777777" w:rsidR="009F3A97" w:rsidRDefault="00000000">
      <w:pPr>
        <w:pStyle w:val="PargrafodaLista"/>
        <w:ind w:left="0"/>
        <w:contextualSpacing w:val="0"/>
        <w:jc w:val="both"/>
        <w:rPr>
          <w:rFonts w:ascii="Verdana" w:hAnsi="Verdana"/>
        </w:rPr>
      </w:pPr>
      <w:r>
        <w:rPr>
          <w:rFonts w:ascii="Verdana" w:hAnsi="Verdana" w:cs="Arial"/>
          <w:color w:val="000000"/>
          <w:sz w:val="20"/>
          <w:szCs w:val="20"/>
        </w:rPr>
        <w:t xml:space="preserve">13.2 Após a fase recursal, constatada a regularidade dos atos praticados, a autoridade competente homologará o procedimento licitatório. </w:t>
      </w:r>
    </w:p>
    <w:p w14:paraId="1ED06163" w14:textId="77777777" w:rsidR="009F3A97" w:rsidRDefault="009F3A97">
      <w:pPr>
        <w:rPr>
          <w:rFonts w:ascii="Verdana" w:hAnsi="Verdana"/>
          <w:sz w:val="20"/>
          <w:szCs w:val="20"/>
        </w:rPr>
      </w:pPr>
    </w:p>
    <w:p w14:paraId="3B34DC2C" w14:textId="77777777" w:rsidR="009F3A97" w:rsidRDefault="00000000">
      <w:pPr>
        <w:pStyle w:val="PargrafodaLista"/>
        <w:tabs>
          <w:tab w:val="left" w:pos="850"/>
        </w:tabs>
        <w:ind w:left="0"/>
        <w:contextualSpacing w:val="0"/>
        <w:jc w:val="both"/>
        <w:rPr>
          <w:rFonts w:ascii="Verdana" w:hAnsi="Verdana"/>
        </w:rPr>
      </w:pPr>
      <w:r>
        <w:rPr>
          <w:rFonts w:ascii="Verdana" w:hAnsi="Verdana" w:cs="Arial"/>
          <w:b/>
          <w:bCs/>
          <w:sz w:val="20"/>
          <w:szCs w:val="20"/>
        </w:rPr>
        <w:t>14 DA ENTREGA DOS EQUIPAMENTOS</w:t>
      </w:r>
    </w:p>
    <w:p w14:paraId="75EF4937" w14:textId="77777777" w:rsidR="009F3A97" w:rsidRDefault="00000000">
      <w:pPr>
        <w:pStyle w:val="PargrafodaLista"/>
        <w:tabs>
          <w:tab w:val="left" w:pos="850"/>
        </w:tabs>
        <w:ind w:left="0"/>
        <w:contextualSpacing w:val="0"/>
        <w:jc w:val="both"/>
        <w:rPr>
          <w:rFonts w:ascii="Verdana" w:hAnsi="Verdana"/>
        </w:rPr>
      </w:pPr>
      <w:r>
        <w:rPr>
          <w:rFonts w:ascii="Verdana" w:hAnsi="Verdana" w:cs="Arial"/>
          <w:sz w:val="20"/>
          <w:szCs w:val="20"/>
        </w:rPr>
        <w:t>14.1</w:t>
      </w:r>
      <w:r>
        <w:rPr>
          <w:rFonts w:ascii="Verdana" w:hAnsi="Verdana" w:cs="Arial"/>
          <w:b/>
          <w:bCs/>
          <w:sz w:val="20"/>
          <w:szCs w:val="20"/>
        </w:rPr>
        <w:t xml:space="preserve"> A CONTRATADA deverá entregar os equipamentos no prazo máximo de 30 (trinta) dias após o recebimento da Autorização de Fornecimento emitida pelo Setor de Compras da Secretaria Municipal de Saúde.</w:t>
      </w:r>
    </w:p>
    <w:p w14:paraId="77D8BCE3" w14:textId="77777777" w:rsidR="009F3A97" w:rsidRDefault="00000000">
      <w:pPr>
        <w:jc w:val="both"/>
        <w:rPr>
          <w:rFonts w:ascii="Verdana" w:hAnsi="Verdana"/>
        </w:rPr>
      </w:pPr>
      <w:r>
        <w:rPr>
          <w:rFonts w:ascii="Verdana" w:hAnsi="Verdana" w:cs="Arial"/>
          <w:b/>
          <w:bCs/>
          <w:sz w:val="20"/>
          <w:szCs w:val="20"/>
        </w:rPr>
        <w:t>14.2 DO LOCAL DE ENTREGA:</w:t>
      </w:r>
    </w:p>
    <w:p w14:paraId="50D33EAF" w14:textId="77777777" w:rsidR="009F3A97" w:rsidRDefault="00000000">
      <w:pPr>
        <w:jc w:val="both"/>
        <w:rPr>
          <w:rFonts w:ascii="Verdana" w:hAnsi="Verdana"/>
        </w:rPr>
      </w:pPr>
      <w:r>
        <w:rPr>
          <w:rFonts w:ascii="Verdana" w:eastAsia="Times New Roman" w:hAnsi="Verdana" w:cs="Arial"/>
          <w:sz w:val="20"/>
          <w:szCs w:val="20"/>
          <w:lang w:eastAsia="zh-CN"/>
        </w:rPr>
        <w:t>a) O local de entrega dos equipamentos será no Almoxarifado da Atenção Básica, localizado na Rua João XXIII nº 287, Centro, Município de São Gabriel da Palha/ES, CEP: 29.780.000 durante o horário de funcionamento estabelecido da seguinte forma: de segunda à quinta-feira de 7:00hs até as 16:00hs (não fechamos para almoço) e na sexta feira de 7:00hs da manhã até as 13:00 horas.</w:t>
      </w:r>
    </w:p>
    <w:p w14:paraId="5318A0E8" w14:textId="77777777" w:rsidR="009F3A97" w:rsidRDefault="009F3A97">
      <w:pPr>
        <w:jc w:val="both"/>
        <w:rPr>
          <w:rFonts w:ascii="Verdana" w:hAnsi="Verdana" w:cs="Arial"/>
          <w:sz w:val="20"/>
          <w:szCs w:val="20"/>
        </w:rPr>
      </w:pPr>
    </w:p>
    <w:p w14:paraId="72E1BC3F" w14:textId="77777777" w:rsidR="009F3A97" w:rsidRDefault="00000000">
      <w:pPr>
        <w:jc w:val="both"/>
        <w:rPr>
          <w:rFonts w:ascii="Verdana" w:hAnsi="Verdana"/>
        </w:rPr>
      </w:pPr>
      <w:r>
        <w:rPr>
          <w:rFonts w:ascii="Verdana" w:hAnsi="Verdana" w:cs="Arial"/>
          <w:b/>
          <w:bCs/>
          <w:sz w:val="20"/>
          <w:szCs w:val="20"/>
        </w:rPr>
        <w:t>14.3 MODELO DE EXECUÇÃO CONTRATUAL E CONDIÇÕES DE ENTREGA:</w:t>
      </w:r>
    </w:p>
    <w:p w14:paraId="58FFA02A" w14:textId="77777777" w:rsidR="009F3A97" w:rsidRDefault="00000000">
      <w:pPr>
        <w:jc w:val="both"/>
        <w:rPr>
          <w:rFonts w:ascii="Verdana" w:hAnsi="Verdana"/>
        </w:rPr>
      </w:pPr>
      <w:r>
        <w:rPr>
          <w:rFonts w:ascii="Verdana" w:hAnsi="Verdana" w:cs="Arial"/>
          <w:sz w:val="20"/>
          <w:szCs w:val="20"/>
        </w:rPr>
        <w:t xml:space="preserve">a) </w:t>
      </w:r>
      <w:r>
        <w:rPr>
          <w:rFonts w:ascii="Verdana" w:eastAsia="Times New Roman" w:hAnsi="Verdana" w:cs="Arial"/>
          <w:sz w:val="20"/>
          <w:szCs w:val="20"/>
          <w:lang w:eastAsia="zh-CN"/>
        </w:rPr>
        <w:t>O prazo para entrega dos EPIs será de 30 (trinta) dias úteis, contados a partir do recebimento da respectiva Ordem de Fornecimento.</w:t>
      </w:r>
    </w:p>
    <w:p w14:paraId="61B05F05" w14:textId="77777777" w:rsidR="009F3A97" w:rsidRDefault="00000000">
      <w:pPr>
        <w:jc w:val="both"/>
        <w:rPr>
          <w:rFonts w:ascii="Verdana" w:eastAsia="Times New Roman" w:hAnsi="Verdana" w:cs="Arial"/>
          <w:sz w:val="20"/>
          <w:szCs w:val="20"/>
          <w:lang w:eastAsia="zh-CN"/>
        </w:rPr>
      </w:pPr>
      <w:r>
        <w:rPr>
          <w:rFonts w:ascii="Verdana" w:eastAsia="Times New Roman" w:hAnsi="Verdana" w:cs="Arial"/>
          <w:sz w:val="20"/>
          <w:szCs w:val="20"/>
          <w:lang w:eastAsia="zh-CN"/>
        </w:rPr>
        <w:t>b) Caso não seja possível a entrega na data estabelecida, a empresa deverá comunicar formalmente as razões com pelo menos 05 (cinco) dias úteis de antecedência, para que eventual pedido de prorrogação seja analisado, ressalvadas situações de caso fortuito ou força maior.</w:t>
      </w:r>
    </w:p>
    <w:p w14:paraId="463A3502" w14:textId="77777777" w:rsidR="009F3A97" w:rsidRDefault="00000000">
      <w:pPr>
        <w:jc w:val="both"/>
        <w:rPr>
          <w:rFonts w:ascii="Verdana" w:hAnsi="Verdana"/>
          <w:sz w:val="20"/>
          <w:szCs w:val="20"/>
        </w:rPr>
      </w:pPr>
      <w:r>
        <w:rPr>
          <w:rFonts w:ascii="Verdana" w:eastAsia="Times New Roman" w:hAnsi="Verdana" w:cs="Arial"/>
          <w:sz w:val="20"/>
          <w:szCs w:val="20"/>
          <w:lang w:eastAsia="zh-CN"/>
        </w:rPr>
        <w:t xml:space="preserve">c) A entrega dos materiais deverá ser realizada no Almoxarifado da Atenção Básica, localizado na Rua: João XXIII nº 287 – Centro, Município de </w:t>
      </w:r>
      <w:r>
        <w:rPr>
          <w:rFonts w:ascii="Verdana" w:hAnsi="Verdana" w:cs="Arial"/>
          <w:sz w:val="20"/>
          <w:szCs w:val="20"/>
        </w:rPr>
        <w:t>São Gabriel da Palha – ES,</w:t>
      </w:r>
      <w:r>
        <w:rPr>
          <w:rFonts w:ascii="Verdana" w:eastAsia="Times New Roman" w:hAnsi="Verdana" w:cs="Arial"/>
          <w:sz w:val="20"/>
          <w:szCs w:val="20"/>
          <w:lang w:eastAsia="zh-CN"/>
        </w:rPr>
        <w:t>CEP 29.7800-000.</w:t>
      </w:r>
    </w:p>
    <w:p w14:paraId="421060AC" w14:textId="77777777" w:rsidR="009F3A97" w:rsidRDefault="00000000">
      <w:pPr>
        <w:jc w:val="both"/>
        <w:rPr>
          <w:rFonts w:ascii="Verdana" w:eastAsia="Times New Roman" w:hAnsi="Verdana" w:cs="Arial"/>
          <w:sz w:val="20"/>
          <w:szCs w:val="20"/>
          <w:lang w:eastAsia="zh-CN"/>
        </w:rPr>
      </w:pPr>
      <w:r>
        <w:rPr>
          <w:rFonts w:ascii="Verdana" w:eastAsia="Times New Roman" w:hAnsi="Verdana" w:cs="Arial"/>
          <w:sz w:val="20"/>
          <w:szCs w:val="20"/>
          <w:lang w:eastAsia="zh-CN"/>
        </w:rPr>
        <w:t xml:space="preserve">d) Os materiais serão recebidos provisoriamente, de forma sumária, no prazo de 05 (cinco) dias úteis, pelo responsável pelo acompanhamento e fiscalização, no caso, servidor do Almoxarifado da Atenção Básica, para posterior verificação da conformidade com as </w:t>
      </w:r>
      <w:r>
        <w:rPr>
          <w:rFonts w:ascii="Verdana" w:eastAsia="Times New Roman" w:hAnsi="Verdana" w:cs="Arial"/>
          <w:sz w:val="20"/>
          <w:szCs w:val="20"/>
          <w:lang w:eastAsia="zh-CN"/>
        </w:rPr>
        <w:lastRenderedPageBreak/>
        <w:t>especificações técnicas, quantitativas e qualitativas previstas neste Termo de Referência e na proposta.</w:t>
      </w:r>
    </w:p>
    <w:p w14:paraId="09598340" w14:textId="77777777" w:rsidR="009F3A97" w:rsidRDefault="00000000">
      <w:pPr>
        <w:jc w:val="both"/>
        <w:rPr>
          <w:rFonts w:ascii="Verdana" w:eastAsia="Times New Roman" w:hAnsi="Verdana" w:cs="Arial"/>
          <w:sz w:val="20"/>
          <w:szCs w:val="20"/>
          <w:lang w:eastAsia="zh-CN"/>
        </w:rPr>
      </w:pPr>
      <w:r>
        <w:rPr>
          <w:rFonts w:ascii="Verdana" w:eastAsia="Times New Roman" w:hAnsi="Verdana" w:cs="Arial"/>
          <w:sz w:val="20"/>
          <w:szCs w:val="20"/>
          <w:lang w:eastAsia="zh-CN"/>
        </w:rPr>
        <w:t>e) Os materiais poderão ser rejeitados, total ou parcialmente, caso não estejam em conformidade com as especificações técnicas e quantitativas estabelecidas, devendo ser substituídos no prazo máximo de 10 (dez) dias úteis, contados da notificação à contratada, às suas custas, sem prejuízo da aplicação das penalidades cabíveis.</w:t>
      </w:r>
    </w:p>
    <w:p w14:paraId="4A0CDCC8" w14:textId="77777777" w:rsidR="009F3A97" w:rsidRDefault="00000000">
      <w:pPr>
        <w:jc w:val="both"/>
        <w:rPr>
          <w:rFonts w:ascii="Verdana" w:eastAsia="Times New Roman" w:hAnsi="Verdana" w:cs="Arial"/>
          <w:sz w:val="20"/>
          <w:szCs w:val="20"/>
          <w:lang w:eastAsia="zh-CN"/>
        </w:rPr>
      </w:pPr>
      <w:r>
        <w:rPr>
          <w:rFonts w:ascii="Verdana" w:eastAsia="Times New Roman" w:hAnsi="Verdana" w:cs="Arial"/>
          <w:sz w:val="20"/>
          <w:szCs w:val="20"/>
          <w:lang w:eastAsia="zh-CN"/>
        </w:rPr>
        <w:t>f) O recebimento definitivo ocorrerá no prazo de 10 (dez) dias úteis, contados a partir do recebimento provisório, após a verificação da qualidade e quantidade dos materiais e aceitação formal por meio de termo detalhado.</w:t>
      </w:r>
    </w:p>
    <w:p w14:paraId="6A7EB6C7" w14:textId="77777777" w:rsidR="009F3A97" w:rsidRDefault="00000000">
      <w:pPr>
        <w:jc w:val="both"/>
        <w:rPr>
          <w:rFonts w:ascii="Verdana" w:eastAsia="Times New Roman" w:hAnsi="Verdana" w:cs="Arial"/>
          <w:sz w:val="20"/>
          <w:szCs w:val="20"/>
          <w:lang w:eastAsia="zh-CN"/>
        </w:rPr>
      </w:pPr>
      <w:r>
        <w:rPr>
          <w:rFonts w:ascii="Verdana" w:eastAsia="Times New Roman" w:hAnsi="Verdana" w:cs="Arial"/>
          <w:sz w:val="20"/>
          <w:szCs w:val="20"/>
          <w:lang w:eastAsia="zh-CN"/>
        </w:rPr>
        <w:t>g) Caso a verificação não seja concluída dentro do prazo previsto, considerar-se-á consumado o recebimento definitivo no último dia do prazo. 5.8. O recebimento provisório ou definitivo não exime a contratada da responsabilidade civil por eventuais defeitos ou vícios nos materiais fornecidos, bem como da responsabilidade ética e técnica pela perfeita execução do contrato.</w:t>
      </w:r>
    </w:p>
    <w:p w14:paraId="1A36CD22" w14:textId="77777777" w:rsidR="009F3A97" w:rsidRDefault="00000000">
      <w:pPr>
        <w:jc w:val="both"/>
        <w:rPr>
          <w:rFonts w:ascii="Verdana" w:eastAsia="Times New Roman" w:hAnsi="Verdana" w:cs="Arial"/>
          <w:sz w:val="20"/>
          <w:szCs w:val="20"/>
          <w:lang w:eastAsia="zh-CN"/>
        </w:rPr>
      </w:pPr>
      <w:r>
        <w:rPr>
          <w:rFonts w:ascii="Verdana" w:eastAsia="Times New Roman" w:hAnsi="Verdana" w:cs="Arial"/>
          <w:sz w:val="20"/>
          <w:szCs w:val="20"/>
          <w:lang w:eastAsia="zh-CN"/>
        </w:rPr>
        <w:t>h) Para pagamento das entregas efetuadas, a contratada deverá emitir Nota Fiscal ou documento fiscal equivalente, contendo a especificação detalhada dos materiais entregues e os valores correspondentes.</w:t>
      </w:r>
    </w:p>
    <w:p w14:paraId="436846DA" w14:textId="77777777" w:rsidR="009F3A97" w:rsidRDefault="00000000">
      <w:pPr>
        <w:jc w:val="both"/>
        <w:rPr>
          <w:rFonts w:ascii="Verdana" w:hAnsi="Verdana" w:cs="Arial"/>
          <w:sz w:val="20"/>
          <w:szCs w:val="20"/>
        </w:rPr>
      </w:pPr>
      <w:r>
        <w:rPr>
          <w:rFonts w:ascii="Verdana" w:eastAsia="Times New Roman" w:hAnsi="Verdana" w:cs="Arial"/>
          <w:iCs/>
          <w:sz w:val="20"/>
          <w:szCs w:val="20"/>
          <w:lang w:eastAsia="zh-CN"/>
        </w:rPr>
        <w:t>i) A Nota Fiscal deverá observar a legislação vigente, incluindo a retenção de tributos conforme legislação federal, especialmente as normas da Receita Federal aplicável.</w:t>
      </w:r>
    </w:p>
    <w:p w14:paraId="1272E733" w14:textId="77777777" w:rsidR="009F3A97" w:rsidRDefault="009F3A97">
      <w:pPr>
        <w:rPr>
          <w:rFonts w:ascii="Verdana" w:hAnsi="Verdana"/>
          <w:sz w:val="20"/>
          <w:szCs w:val="20"/>
        </w:rPr>
      </w:pPr>
    </w:p>
    <w:p w14:paraId="5D1C4660" w14:textId="77777777" w:rsidR="009F3A97" w:rsidRDefault="00000000">
      <w:pPr>
        <w:pStyle w:val="Nivel01"/>
        <w:spacing w:before="0"/>
        <w:rPr>
          <w:rFonts w:ascii="Verdana" w:hAnsi="Verdana"/>
        </w:rPr>
      </w:pPr>
      <w:r>
        <w:rPr>
          <w:rFonts w:ascii="Verdana" w:hAnsi="Verdana" w:cs="Arial"/>
        </w:rPr>
        <w:t>15. DO REAJUSTAMENTO EM SENTIDO GERAL</w:t>
      </w:r>
    </w:p>
    <w:p w14:paraId="20C4A938" w14:textId="77777777" w:rsidR="009F3A97" w:rsidRDefault="00000000">
      <w:pPr>
        <w:pStyle w:val="PargrafodaLista"/>
        <w:ind w:left="0"/>
        <w:contextualSpacing w:val="0"/>
        <w:jc w:val="both"/>
        <w:rPr>
          <w:rFonts w:ascii="Verdana" w:hAnsi="Verdana"/>
        </w:rPr>
      </w:pPr>
      <w:r>
        <w:rPr>
          <w:rFonts w:ascii="Verdana" w:hAnsi="Verdana" w:cs="Arial"/>
          <w:color w:val="000000"/>
          <w:sz w:val="20"/>
          <w:szCs w:val="20"/>
        </w:rPr>
        <w:t xml:space="preserve">15.1 As regras </w:t>
      </w:r>
      <w:r>
        <w:rPr>
          <w:rFonts w:ascii="Verdana" w:eastAsia="Arial" w:hAnsi="Verdana" w:cs="Arial"/>
          <w:color w:val="000000"/>
          <w:sz w:val="20"/>
          <w:szCs w:val="20"/>
        </w:rPr>
        <w:t>acerca</w:t>
      </w:r>
      <w:r>
        <w:rPr>
          <w:rFonts w:ascii="Verdana" w:hAnsi="Verdana" w:cs="Arial"/>
          <w:color w:val="000000"/>
          <w:sz w:val="20"/>
          <w:szCs w:val="20"/>
        </w:rPr>
        <w:t xml:space="preserve"> do reajustamento em sentido geral do valor contratual são as estabelecidas no Termo de Referência, anexo a este Edital.</w:t>
      </w:r>
    </w:p>
    <w:p w14:paraId="339C82BD" w14:textId="77777777" w:rsidR="009F3A97" w:rsidRDefault="009F3A97">
      <w:pPr>
        <w:rPr>
          <w:rFonts w:ascii="Verdana" w:hAnsi="Verdana"/>
          <w:sz w:val="20"/>
          <w:szCs w:val="20"/>
        </w:rPr>
      </w:pPr>
    </w:p>
    <w:p w14:paraId="16506BBF" w14:textId="77777777" w:rsidR="009F3A97" w:rsidRDefault="00000000">
      <w:pPr>
        <w:pStyle w:val="Nivel01"/>
        <w:spacing w:before="0"/>
        <w:rPr>
          <w:rFonts w:ascii="Verdana" w:hAnsi="Verdana"/>
        </w:rPr>
      </w:pPr>
      <w:r>
        <w:rPr>
          <w:rFonts w:ascii="Verdana" w:hAnsi="Verdana" w:cs="Arial"/>
        </w:rPr>
        <w:t>16. DA ACEITAÇÃO DO OBJETO E DA FISCALIZAÇÃO</w:t>
      </w:r>
    </w:p>
    <w:p w14:paraId="2642451F" w14:textId="77777777" w:rsidR="009F3A97" w:rsidRDefault="00000000">
      <w:pPr>
        <w:pStyle w:val="PargrafodaLista"/>
        <w:ind w:left="0"/>
        <w:contextualSpacing w:val="0"/>
        <w:jc w:val="both"/>
        <w:rPr>
          <w:rFonts w:ascii="Verdana" w:hAnsi="Verdana"/>
        </w:rPr>
      </w:pPr>
      <w:r>
        <w:rPr>
          <w:rFonts w:ascii="Verdana" w:hAnsi="Verdana" w:cs="Arial"/>
          <w:color w:val="000000"/>
          <w:sz w:val="20"/>
          <w:szCs w:val="20"/>
          <w:lang w:eastAsia="en-US"/>
        </w:rPr>
        <w:t>16.1 Os critérios de recebimento e aceitação do objeto e de fiscalização estão previstos no Termo de Referência anexo a este edital.</w:t>
      </w:r>
    </w:p>
    <w:p w14:paraId="57627BB8" w14:textId="77777777" w:rsidR="009F3A97" w:rsidRDefault="009F3A97">
      <w:pPr>
        <w:rPr>
          <w:rFonts w:ascii="Verdana" w:hAnsi="Verdana"/>
          <w:sz w:val="20"/>
          <w:szCs w:val="20"/>
        </w:rPr>
      </w:pPr>
    </w:p>
    <w:p w14:paraId="78312A4A" w14:textId="77777777" w:rsidR="009F3A97" w:rsidRDefault="00000000">
      <w:pPr>
        <w:pStyle w:val="Nivel01"/>
        <w:spacing w:before="0"/>
        <w:rPr>
          <w:rFonts w:ascii="Verdana" w:hAnsi="Verdana"/>
        </w:rPr>
      </w:pPr>
      <w:r>
        <w:rPr>
          <w:rFonts w:ascii="Verdana" w:hAnsi="Verdana" w:cs="Arial"/>
          <w:lang w:eastAsia="en-US"/>
        </w:rPr>
        <w:t>17. DAS OBRIGAÇÕES DA CONTRATANTE E DA CONTRATADA</w:t>
      </w:r>
    </w:p>
    <w:p w14:paraId="11306108" w14:textId="77777777" w:rsidR="009F3A97" w:rsidRDefault="00000000">
      <w:pPr>
        <w:pStyle w:val="PargrafodaLista"/>
        <w:ind w:left="0"/>
        <w:contextualSpacing w:val="0"/>
        <w:jc w:val="both"/>
        <w:rPr>
          <w:rFonts w:ascii="Verdana" w:hAnsi="Verdana"/>
        </w:rPr>
      </w:pPr>
      <w:r>
        <w:rPr>
          <w:rFonts w:ascii="Verdana" w:hAnsi="Verdana" w:cs="Arial"/>
          <w:b/>
          <w:bCs/>
          <w:color w:val="000000"/>
          <w:sz w:val="20"/>
          <w:szCs w:val="20"/>
          <w:lang w:eastAsia="en-US"/>
        </w:rPr>
        <w:t xml:space="preserve">17.1 </w:t>
      </w:r>
      <w:r>
        <w:rPr>
          <w:rFonts w:ascii="Verdana" w:hAnsi="Verdana" w:cs="Arial"/>
          <w:color w:val="000000"/>
          <w:sz w:val="20"/>
          <w:szCs w:val="20"/>
          <w:lang w:eastAsia="en-US"/>
        </w:rPr>
        <w:t>As obrigações da Contratante e da Contratada são as estabelecidas no Termo de Referência anexo a este edital.</w:t>
      </w:r>
    </w:p>
    <w:p w14:paraId="08072509" w14:textId="77777777" w:rsidR="009F3A97" w:rsidRDefault="009F3A97">
      <w:pPr>
        <w:rPr>
          <w:rFonts w:ascii="Verdana" w:hAnsi="Verdana"/>
          <w:sz w:val="20"/>
          <w:szCs w:val="20"/>
        </w:rPr>
      </w:pPr>
    </w:p>
    <w:p w14:paraId="1524756E" w14:textId="77777777" w:rsidR="009F3A97" w:rsidRDefault="00000000">
      <w:pPr>
        <w:pStyle w:val="Nivel01"/>
        <w:spacing w:before="57" w:after="57"/>
        <w:rPr>
          <w:rFonts w:ascii="Verdana" w:hAnsi="Verdana"/>
        </w:rPr>
      </w:pPr>
      <w:r>
        <w:rPr>
          <w:rFonts w:ascii="Verdana" w:hAnsi="Verdana" w:cs="Tahoma"/>
          <w:color w:val="auto"/>
        </w:rPr>
        <w:t>18</w:t>
      </w:r>
      <w:r>
        <w:rPr>
          <w:rFonts w:ascii="Verdana" w:hAnsi="Verdana" w:cs="Arial"/>
        </w:rPr>
        <w:t>. DO PAGAMENTO</w:t>
      </w:r>
    </w:p>
    <w:p w14:paraId="32B9C86A" w14:textId="77777777" w:rsidR="009F3A97" w:rsidRDefault="00000000">
      <w:pPr>
        <w:pStyle w:val="PargrafodaLista"/>
        <w:spacing w:before="57" w:after="57"/>
        <w:ind w:left="0"/>
        <w:contextualSpacing w:val="0"/>
        <w:jc w:val="both"/>
        <w:rPr>
          <w:rFonts w:ascii="Verdana" w:hAnsi="Verdana"/>
        </w:rPr>
      </w:pPr>
      <w:r>
        <w:rPr>
          <w:rFonts w:ascii="Verdana" w:hAnsi="Verdana" w:cs="Arial"/>
          <w:color w:val="000000"/>
          <w:sz w:val="20"/>
          <w:szCs w:val="20"/>
          <w:lang w:eastAsia="en-US"/>
        </w:rPr>
        <w:t>18.1</w:t>
      </w:r>
      <w:r>
        <w:rPr>
          <w:rFonts w:ascii="Verdana" w:hAnsi="Verdana" w:cs="Arial"/>
          <w:b/>
          <w:bCs/>
          <w:color w:val="000000"/>
          <w:sz w:val="20"/>
          <w:szCs w:val="20"/>
          <w:lang w:eastAsia="en-US"/>
        </w:rPr>
        <w:t xml:space="preserve"> </w:t>
      </w:r>
      <w:r>
        <w:rPr>
          <w:rFonts w:ascii="Verdana" w:hAnsi="Verdana" w:cs="Arial"/>
          <w:color w:val="000000"/>
          <w:sz w:val="20"/>
          <w:szCs w:val="20"/>
          <w:lang w:eastAsia="en-US"/>
        </w:rPr>
        <w:t xml:space="preserve">Recebida a Nota Fiscal ou documento de cobrança equivalente, correrá o prazo de </w:t>
      </w:r>
      <w:r>
        <w:rPr>
          <w:rFonts w:ascii="Verdana" w:eastAsia="Times New Roman" w:hAnsi="Verdana" w:cs="Times New Roman"/>
          <w:color w:val="000000"/>
          <w:sz w:val="20"/>
          <w:szCs w:val="20"/>
          <w:lang w:eastAsia="en-US"/>
        </w:rPr>
        <w:t>(30) trinta</w:t>
      </w:r>
      <w:r>
        <w:rPr>
          <w:rFonts w:ascii="Verdana" w:hAnsi="Verdana" w:cs="Arial"/>
          <w:color w:val="000000"/>
          <w:sz w:val="20"/>
          <w:szCs w:val="20"/>
          <w:lang w:eastAsia="en-US"/>
        </w:rPr>
        <w:t xml:space="preserve"> dias úteis para fins de liquidação, na forma desta seção, prorrogáveis por igual período.</w:t>
      </w:r>
    </w:p>
    <w:p w14:paraId="1C4A60FA" w14:textId="77777777" w:rsidR="009F3A97" w:rsidRDefault="00000000">
      <w:pPr>
        <w:pStyle w:val="PargrafodaLista"/>
        <w:spacing w:before="57" w:after="57"/>
        <w:ind w:left="0"/>
        <w:contextualSpacing w:val="0"/>
        <w:jc w:val="both"/>
      </w:pPr>
      <w:r>
        <w:rPr>
          <w:rFonts w:ascii="Verdana" w:hAnsi="Verdana"/>
          <w:sz w:val="20"/>
          <w:szCs w:val="20"/>
        </w:rPr>
        <w:t>18</w:t>
      </w:r>
      <w:r>
        <w:rPr>
          <w:rFonts w:ascii="Verdana" w:hAnsi="Verdana" w:cs="Arial"/>
          <w:color w:val="000000"/>
          <w:sz w:val="20"/>
          <w:szCs w:val="20"/>
          <w:lang w:eastAsia="en-US"/>
        </w:rPr>
        <w:t xml:space="preserve">.2. O prazo de que trata o item anterior será reduzido à metade, mantendo-se a possibilidade de prorrogação, no caso de contratações decorrentes de despesas cujos valores não ultrapassem o limite de que trata o </w:t>
      </w:r>
      <w:hyperlink r:id="rId14" w:anchor="art75" w:history="1">
        <w:r>
          <w:rPr>
            <w:rFonts w:ascii="Verdana" w:hAnsi="Verdana" w:cs="Arial"/>
            <w:color w:val="000000"/>
            <w:sz w:val="20"/>
            <w:szCs w:val="20"/>
            <w:lang w:eastAsia="en-US"/>
          </w:rPr>
          <w:t xml:space="preserve">inciso II do art. 75 da Lei nº 14.133, de </w:t>
        </w:r>
      </w:hyperlink>
      <w:r>
        <w:rPr>
          <w:rFonts w:ascii="Verdana" w:hAnsi="Verdana" w:cs="Arial"/>
          <w:color w:val="000000"/>
          <w:sz w:val="20"/>
          <w:szCs w:val="20"/>
          <w:lang w:eastAsia="en-US"/>
        </w:rPr>
        <w:t>2021.</w:t>
      </w:r>
    </w:p>
    <w:p w14:paraId="6C7721D2" w14:textId="77777777" w:rsidR="009F3A97" w:rsidRDefault="00000000">
      <w:pPr>
        <w:pStyle w:val="PargrafodaLista"/>
        <w:spacing w:before="57" w:after="57"/>
        <w:ind w:left="0"/>
        <w:contextualSpacing w:val="0"/>
        <w:jc w:val="both"/>
        <w:rPr>
          <w:rFonts w:ascii="Verdana" w:hAnsi="Verdana"/>
        </w:rPr>
      </w:pPr>
      <w:r>
        <w:rPr>
          <w:rFonts w:ascii="Verdana" w:hAnsi="Verdana" w:cs="Arial"/>
          <w:color w:val="000000"/>
          <w:sz w:val="20"/>
          <w:szCs w:val="20"/>
          <w:lang w:eastAsia="en-US"/>
        </w:rPr>
        <w:t>18.3. Para fins de liquidação, o setor competente deverá verificar se a nota fiscal ou instrumento de cobrança equivalente apresentado expressa os elementos necessários e esse</w:t>
      </w:r>
      <w:r>
        <w:rPr>
          <w:rFonts w:ascii="Verdana" w:hAnsi="Verdana"/>
          <w:sz w:val="20"/>
          <w:szCs w:val="20"/>
        </w:rPr>
        <w:t xml:space="preserve">nciais do documento, tais como: </w:t>
      </w:r>
    </w:p>
    <w:p w14:paraId="31596EAD" w14:textId="77777777" w:rsidR="009F3A97" w:rsidRDefault="00000000">
      <w:pPr>
        <w:tabs>
          <w:tab w:val="left" w:pos="563"/>
        </w:tabs>
        <w:ind w:left="432"/>
        <w:jc w:val="both"/>
        <w:rPr>
          <w:rFonts w:ascii="Verdana" w:hAnsi="Verdana"/>
        </w:rPr>
      </w:pPr>
      <w:r>
        <w:rPr>
          <w:rFonts w:ascii="Verdana" w:hAnsi="Verdana"/>
          <w:sz w:val="20"/>
          <w:szCs w:val="20"/>
        </w:rPr>
        <w:t>- O prazo de validade;</w:t>
      </w:r>
    </w:p>
    <w:p w14:paraId="4EF7A037" w14:textId="77777777" w:rsidR="009F3A97" w:rsidRDefault="00000000">
      <w:pPr>
        <w:tabs>
          <w:tab w:val="left" w:pos="563"/>
        </w:tabs>
        <w:ind w:left="432"/>
        <w:jc w:val="both"/>
        <w:rPr>
          <w:rFonts w:ascii="Verdana" w:hAnsi="Verdana"/>
        </w:rPr>
      </w:pPr>
      <w:r>
        <w:rPr>
          <w:rFonts w:ascii="Verdana" w:hAnsi="Verdana"/>
          <w:sz w:val="20"/>
          <w:szCs w:val="20"/>
        </w:rPr>
        <w:t xml:space="preserve">- A data da emissão; </w:t>
      </w:r>
    </w:p>
    <w:p w14:paraId="0CCA2EC2" w14:textId="77777777" w:rsidR="009F3A97" w:rsidRDefault="00000000">
      <w:pPr>
        <w:tabs>
          <w:tab w:val="left" w:pos="563"/>
        </w:tabs>
        <w:ind w:left="432"/>
        <w:jc w:val="both"/>
        <w:rPr>
          <w:rFonts w:ascii="Verdana" w:hAnsi="Verdana"/>
        </w:rPr>
      </w:pPr>
      <w:r>
        <w:rPr>
          <w:rFonts w:ascii="Verdana" w:hAnsi="Verdana"/>
          <w:sz w:val="20"/>
          <w:szCs w:val="20"/>
        </w:rPr>
        <w:t xml:space="preserve">- Os dados do contrato e do órgão contratante; </w:t>
      </w:r>
    </w:p>
    <w:p w14:paraId="4370749C" w14:textId="77777777" w:rsidR="009F3A97" w:rsidRDefault="00000000">
      <w:pPr>
        <w:tabs>
          <w:tab w:val="left" w:pos="563"/>
        </w:tabs>
        <w:ind w:left="432"/>
        <w:jc w:val="both"/>
        <w:rPr>
          <w:rFonts w:ascii="Verdana" w:hAnsi="Verdana"/>
        </w:rPr>
      </w:pPr>
      <w:r>
        <w:rPr>
          <w:rFonts w:ascii="Verdana" w:hAnsi="Verdana"/>
          <w:sz w:val="20"/>
          <w:szCs w:val="20"/>
        </w:rPr>
        <w:t xml:space="preserve">- O período respectivo de execução do contrato; </w:t>
      </w:r>
    </w:p>
    <w:p w14:paraId="4C365DFC" w14:textId="77777777" w:rsidR="009F3A97" w:rsidRDefault="00000000">
      <w:pPr>
        <w:tabs>
          <w:tab w:val="left" w:pos="563"/>
        </w:tabs>
        <w:ind w:left="432"/>
        <w:jc w:val="both"/>
        <w:rPr>
          <w:rFonts w:ascii="Verdana" w:hAnsi="Verdana"/>
        </w:rPr>
      </w:pPr>
      <w:r>
        <w:rPr>
          <w:rFonts w:ascii="Verdana" w:hAnsi="Verdana"/>
          <w:sz w:val="20"/>
          <w:szCs w:val="20"/>
        </w:rPr>
        <w:t xml:space="preserve">- O valor a pagar; e </w:t>
      </w:r>
    </w:p>
    <w:p w14:paraId="5CC07A2A" w14:textId="77777777" w:rsidR="009F3A97" w:rsidRDefault="00000000">
      <w:pPr>
        <w:tabs>
          <w:tab w:val="left" w:pos="563"/>
        </w:tabs>
        <w:ind w:left="432"/>
        <w:jc w:val="both"/>
        <w:rPr>
          <w:rFonts w:ascii="Verdana" w:hAnsi="Verdana"/>
        </w:rPr>
      </w:pPr>
      <w:r>
        <w:rPr>
          <w:rFonts w:ascii="Verdana" w:hAnsi="Verdana"/>
          <w:sz w:val="20"/>
          <w:szCs w:val="20"/>
        </w:rPr>
        <w:t>- Eventual destaque do valor de retenções tributárias cabíveis.</w:t>
      </w:r>
    </w:p>
    <w:p w14:paraId="5F1B937E" w14:textId="77777777" w:rsidR="009F3A97" w:rsidRDefault="00000000">
      <w:pPr>
        <w:pStyle w:val="PargrafodaLista"/>
        <w:spacing w:before="57" w:after="57"/>
        <w:ind w:left="0"/>
        <w:contextualSpacing w:val="0"/>
        <w:jc w:val="both"/>
        <w:rPr>
          <w:rFonts w:ascii="Verdana" w:hAnsi="Verdana"/>
        </w:rPr>
      </w:pPr>
      <w:r>
        <w:rPr>
          <w:rFonts w:ascii="Verdana" w:hAnsi="Verdana"/>
          <w:sz w:val="20"/>
          <w:szCs w:val="20"/>
        </w:rPr>
        <w:t>18</w:t>
      </w:r>
      <w:r>
        <w:rPr>
          <w:rFonts w:ascii="Verdana" w:hAnsi="Verdana" w:cs="Arial"/>
          <w:color w:val="000000"/>
          <w:sz w:val="20"/>
          <w:szCs w:val="20"/>
          <w:lang w:eastAsia="en-US"/>
        </w:rPr>
        <w:t>.4.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3FF63ABD" w14:textId="77777777" w:rsidR="009F3A97" w:rsidRDefault="00000000">
      <w:pPr>
        <w:pStyle w:val="PargrafodaLista"/>
        <w:spacing w:before="57" w:after="57"/>
        <w:ind w:left="0"/>
        <w:contextualSpacing w:val="0"/>
        <w:jc w:val="both"/>
      </w:pPr>
      <w:r>
        <w:rPr>
          <w:rFonts w:ascii="Verdana" w:hAnsi="Verdana" w:cs="Arial"/>
          <w:color w:val="000000"/>
          <w:sz w:val="20"/>
          <w:szCs w:val="20"/>
          <w:lang w:eastAsia="en-US"/>
        </w:rPr>
        <w:t>18.5. A nota fiscal ou instrumento de cobrança equivalente deverá ser obrigatoriamente acompanhado da comprovação da regularidade fiscal</w:t>
      </w:r>
      <w:r>
        <w:rPr>
          <w:rStyle w:val="InternetLink"/>
          <w:rFonts w:ascii="Verdana" w:hAnsi="Verdana" w:cs="Arial"/>
          <w:color w:val="000000"/>
          <w:sz w:val="20"/>
          <w:szCs w:val="20"/>
          <w:lang w:eastAsia="en-US"/>
        </w:rPr>
        <w:t>.</w:t>
      </w:r>
    </w:p>
    <w:p w14:paraId="64384910" w14:textId="77777777" w:rsidR="009F3A97" w:rsidRDefault="00000000">
      <w:pPr>
        <w:pStyle w:val="PargrafodaLista"/>
        <w:spacing w:before="57" w:after="57"/>
        <w:ind w:left="0"/>
        <w:contextualSpacing w:val="0"/>
        <w:jc w:val="both"/>
        <w:rPr>
          <w:rFonts w:ascii="Verdana" w:hAnsi="Verdana"/>
        </w:rPr>
      </w:pPr>
      <w:r>
        <w:rPr>
          <w:rFonts w:ascii="Verdana" w:hAnsi="Verdana" w:cs="Arial"/>
          <w:color w:val="000000"/>
          <w:sz w:val="20"/>
          <w:szCs w:val="20"/>
          <w:lang w:eastAsia="en-US"/>
        </w:rPr>
        <w:t>18.6. O pagamento será efetuado no prazo de até 30 (trinta) dias úteis contados da finalização da liquidação da despesa.</w:t>
      </w:r>
    </w:p>
    <w:p w14:paraId="5E57D3EF" w14:textId="77777777" w:rsidR="009F3A97" w:rsidRDefault="00000000">
      <w:pPr>
        <w:pStyle w:val="PargrafodaLista"/>
        <w:spacing w:before="57" w:after="57"/>
        <w:ind w:left="0"/>
        <w:contextualSpacing w:val="0"/>
        <w:jc w:val="both"/>
        <w:rPr>
          <w:rFonts w:ascii="Verdana" w:hAnsi="Verdana"/>
        </w:rPr>
      </w:pPr>
      <w:r>
        <w:rPr>
          <w:rFonts w:ascii="Verdana" w:hAnsi="Verdana" w:cs="Arial"/>
          <w:color w:val="000000"/>
          <w:sz w:val="20"/>
          <w:szCs w:val="20"/>
          <w:lang w:eastAsia="en-US"/>
        </w:rPr>
        <w:lastRenderedPageBreak/>
        <w:t>18.7. O pagamento será realizado por meio de ordem bancária, para crédito em banco, agência e conta corrente indicados pelo contratado.</w:t>
      </w:r>
    </w:p>
    <w:p w14:paraId="6A6A71F4" w14:textId="77777777" w:rsidR="009F3A97" w:rsidRDefault="00000000">
      <w:pPr>
        <w:pStyle w:val="PargrafodaLista"/>
        <w:spacing w:before="57" w:after="57"/>
        <w:ind w:left="0"/>
        <w:contextualSpacing w:val="0"/>
        <w:jc w:val="both"/>
        <w:rPr>
          <w:rFonts w:ascii="Verdana" w:hAnsi="Verdana"/>
        </w:rPr>
      </w:pPr>
      <w:r>
        <w:rPr>
          <w:rFonts w:ascii="Verdana" w:hAnsi="Verdana" w:cs="Arial"/>
          <w:color w:val="000000"/>
          <w:sz w:val="20"/>
          <w:szCs w:val="20"/>
          <w:lang w:eastAsia="en-US"/>
        </w:rPr>
        <w:t>1</w:t>
      </w:r>
      <w:r>
        <w:rPr>
          <w:rFonts w:ascii="Verdana" w:hAnsi="Verdana"/>
          <w:sz w:val="20"/>
          <w:szCs w:val="20"/>
        </w:rPr>
        <w:t>8.</w:t>
      </w:r>
      <w:r>
        <w:rPr>
          <w:rFonts w:ascii="Verdana" w:hAnsi="Verdana" w:cs="Arial"/>
          <w:color w:val="000000"/>
          <w:sz w:val="20"/>
          <w:szCs w:val="20"/>
          <w:lang w:eastAsia="en-US"/>
        </w:rPr>
        <w:t>8. Será considerada data do pagamento o dia em que constar como emitida a ordem bancária para pagamento.</w:t>
      </w:r>
    </w:p>
    <w:p w14:paraId="10A2A0B2" w14:textId="77777777" w:rsidR="009F3A97" w:rsidRDefault="00000000">
      <w:pPr>
        <w:pStyle w:val="PargrafodaLista"/>
        <w:spacing w:before="57" w:after="57"/>
        <w:ind w:left="0"/>
        <w:contextualSpacing w:val="0"/>
        <w:jc w:val="both"/>
        <w:rPr>
          <w:rFonts w:ascii="Verdana" w:hAnsi="Verdana"/>
        </w:rPr>
      </w:pPr>
      <w:r>
        <w:rPr>
          <w:rFonts w:ascii="Verdana" w:hAnsi="Verdana" w:cs="Arial"/>
          <w:color w:val="000000"/>
          <w:sz w:val="20"/>
          <w:szCs w:val="20"/>
          <w:lang w:eastAsia="en-US"/>
        </w:rPr>
        <w:t>18.9. Quando do pagamento, será efetuada a retenção tributária prevista na legislação aplicável.</w:t>
      </w:r>
    </w:p>
    <w:p w14:paraId="49FB743A" w14:textId="77777777" w:rsidR="009F3A97" w:rsidRDefault="00000000">
      <w:pPr>
        <w:pStyle w:val="PargrafodaLista"/>
        <w:spacing w:before="57" w:after="57"/>
        <w:ind w:left="0"/>
        <w:contextualSpacing w:val="0"/>
        <w:jc w:val="both"/>
      </w:pPr>
      <w:r>
        <w:rPr>
          <w:rFonts w:ascii="Verdana" w:hAnsi="Verdana" w:cs="Arial"/>
          <w:color w:val="000000"/>
          <w:sz w:val="20"/>
          <w:szCs w:val="20"/>
          <w:lang w:eastAsia="en-US"/>
        </w:rPr>
        <w:t xml:space="preserve">18.10. O contratado regularmente optante pelo Simples Nacional, nos termos da </w:t>
      </w:r>
      <w:hyperlink r:id="rId15">
        <w:r>
          <w:rPr>
            <w:rFonts w:ascii="Verdana" w:hAnsi="Verdana" w:cs="Arial"/>
            <w:color w:val="000000"/>
            <w:sz w:val="20"/>
            <w:szCs w:val="20"/>
            <w:lang w:eastAsia="en-US"/>
          </w:rPr>
          <w:t>Lei Complementar nº 123, de 2006</w:t>
        </w:r>
      </w:hyperlink>
      <w:r>
        <w:rPr>
          <w:rFonts w:ascii="Verdana" w:hAnsi="Verdana" w:cs="Arial"/>
          <w:color w:val="000000"/>
          <w:sz w:val="20"/>
          <w:szCs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EA6AB50" w14:textId="77777777" w:rsidR="009F3A97" w:rsidRDefault="00000000">
      <w:pPr>
        <w:pStyle w:val="PargrafodaLista"/>
        <w:spacing w:before="57" w:after="57"/>
        <w:ind w:left="0"/>
        <w:contextualSpacing w:val="0"/>
        <w:jc w:val="both"/>
        <w:rPr>
          <w:rFonts w:ascii="Verdana" w:hAnsi="Verdana"/>
        </w:rPr>
      </w:pPr>
      <w:r>
        <w:rPr>
          <w:rFonts w:ascii="Verdana" w:hAnsi="Verdana" w:cs="Arial"/>
          <w:color w:val="000000"/>
          <w:sz w:val="20"/>
          <w:szCs w:val="20"/>
          <w:lang w:eastAsia="en-US"/>
        </w:rPr>
        <w:t>18.11. Conforme Decreto Municipal nº 3.86/2023 será retido o Imposto de Renda na Fonte nos pagamentos efetuados por Órgãos, Autarquias e Fundações instituídas e mantidas pelo Município de São Gabriel da Palha a pessoas jurídicas pelo fornecimento de bens e prestação de serviços.</w:t>
      </w:r>
    </w:p>
    <w:p w14:paraId="6B06F886" w14:textId="77777777" w:rsidR="009F3A97" w:rsidRDefault="009F3A97">
      <w:pPr>
        <w:rPr>
          <w:rFonts w:ascii="Verdana" w:hAnsi="Verdana"/>
          <w:sz w:val="20"/>
          <w:szCs w:val="20"/>
        </w:rPr>
      </w:pPr>
    </w:p>
    <w:p w14:paraId="05790C11" w14:textId="77777777" w:rsidR="009F3A97" w:rsidRDefault="00000000">
      <w:pPr>
        <w:pStyle w:val="Nivel01"/>
        <w:spacing w:before="57" w:after="57"/>
        <w:rPr>
          <w:rFonts w:ascii="Verdana" w:hAnsi="Verdana"/>
        </w:rPr>
      </w:pPr>
      <w:r>
        <w:rPr>
          <w:rFonts w:ascii="Verdana" w:hAnsi="Verdana" w:cs="Arial"/>
        </w:rPr>
        <w:t>19. DAS SANÇÕES ADMINISTRATIVAS.</w:t>
      </w:r>
    </w:p>
    <w:p w14:paraId="0FD0A47F" w14:textId="77777777" w:rsidR="009F3A97" w:rsidRDefault="00000000">
      <w:pPr>
        <w:pStyle w:val="PargrafodaLista"/>
        <w:spacing w:before="57" w:after="57"/>
        <w:ind w:left="0"/>
        <w:contextualSpacing w:val="0"/>
        <w:jc w:val="both"/>
        <w:rPr>
          <w:rFonts w:ascii="Verdana" w:hAnsi="Verdana"/>
        </w:rPr>
      </w:pPr>
      <w:r>
        <w:rPr>
          <w:rFonts w:ascii="Verdana" w:hAnsi="Verdana" w:cs="Arial"/>
          <w:sz w:val="20"/>
          <w:szCs w:val="20"/>
          <w:shd w:val="clear" w:color="auto" w:fill="FFFFFF"/>
        </w:rPr>
        <w:t>19.1</w:t>
      </w:r>
      <w:r>
        <w:rPr>
          <w:rFonts w:ascii="Verdana" w:hAnsi="Verdana" w:cs="Arial"/>
          <w:b/>
          <w:bCs/>
          <w:sz w:val="20"/>
          <w:szCs w:val="20"/>
          <w:shd w:val="clear" w:color="auto" w:fill="FFFFFF"/>
        </w:rPr>
        <w:t xml:space="preserve"> </w:t>
      </w:r>
      <w:r>
        <w:rPr>
          <w:rFonts w:ascii="Verdana" w:hAnsi="Verdana" w:cs="Arial"/>
          <w:sz w:val="20"/>
          <w:szCs w:val="20"/>
          <w:shd w:val="clear" w:color="auto" w:fill="FFFFFF"/>
        </w:rPr>
        <w:t>Com</w:t>
      </w:r>
      <w:r>
        <w:rPr>
          <w:rFonts w:ascii="Verdana" w:hAnsi="Verdana" w:cs="Arial"/>
          <w:color w:val="000000"/>
          <w:sz w:val="20"/>
          <w:szCs w:val="20"/>
          <w:lang w:eastAsia="en-US"/>
        </w:rPr>
        <w:t xml:space="preserve">ete infração administrativa, nos termos da Lei, o licitante/adjudicatário que: </w:t>
      </w:r>
    </w:p>
    <w:p w14:paraId="52435814" w14:textId="77777777" w:rsidR="009F3A97" w:rsidRDefault="00000000">
      <w:pPr>
        <w:pStyle w:val="PargrafodaLista"/>
        <w:spacing w:before="57" w:after="57"/>
        <w:ind w:left="0"/>
        <w:contextualSpacing w:val="0"/>
        <w:jc w:val="both"/>
        <w:rPr>
          <w:rFonts w:ascii="Verdana" w:hAnsi="Verdana"/>
        </w:rPr>
      </w:pPr>
      <w:r>
        <w:rPr>
          <w:rFonts w:ascii="Verdana" w:hAnsi="Verdana" w:cs="Arial"/>
          <w:color w:val="000000"/>
          <w:sz w:val="20"/>
          <w:szCs w:val="20"/>
          <w:lang w:eastAsia="en-US"/>
        </w:rPr>
        <w:t>19.1.1 D</w:t>
      </w:r>
      <w:bookmarkStart w:id="12" w:name="_Ref114668085"/>
      <w:r>
        <w:rPr>
          <w:rFonts w:ascii="Verdana" w:hAnsi="Verdana" w:cs="Arial"/>
          <w:color w:val="000000"/>
          <w:sz w:val="20"/>
          <w:szCs w:val="20"/>
          <w:lang w:eastAsia="en-US"/>
        </w:rPr>
        <w:t>eixar de entregar a documentação exigida para o certame ou não entregar qualquer documento que tenha sido solicitado pelo/a pregoeiro/a durante o certame;</w:t>
      </w:r>
      <w:bookmarkEnd w:id="12"/>
    </w:p>
    <w:p w14:paraId="7C96DD17" w14:textId="77777777" w:rsidR="009F3A97" w:rsidRDefault="00000000">
      <w:pPr>
        <w:pStyle w:val="PargrafodaLista"/>
        <w:spacing w:before="57" w:after="57"/>
        <w:ind w:left="0"/>
        <w:contextualSpacing w:val="0"/>
        <w:jc w:val="both"/>
        <w:rPr>
          <w:rFonts w:ascii="Verdana" w:hAnsi="Verdana"/>
        </w:rPr>
      </w:pPr>
      <w:r>
        <w:rPr>
          <w:rFonts w:ascii="Verdana" w:hAnsi="Verdana" w:cs="Arial"/>
          <w:color w:val="000000"/>
          <w:sz w:val="20"/>
          <w:szCs w:val="20"/>
          <w:lang w:eastAsia="en-US"/>
        </w:rPr>
        <w:t xml:space="preserve">19.1.2 </w:t>
      </w:r>
      <w:bookmarkStart w:id="13" w:name="_Ref114668108"/>
      <w:r>
        <w:rPr>
          <w:rFonts w:ascii="Verdana" w:hAnsi="Verdana" w:cs="Arial"/>
          <w:color w:val="000000"/>
          <w:sz w:val="20"/>
          <w:szCs w:val="20"/>
          <w:lang w:eastAsia="en-US"/>
        </w:rPr>
        <w:t>Salvo em decorrência de fato superveniente devidamente justificado, não mantiver a proposta em especial quando:</w:t>
      </w:r>
      <w:bookmarkEnd w:id="13"/>
    </w:p>
    <w:p w14:paraId="42ACB5CA" w14:textId="77777777" w:rsidR="009F3A97" w:rsidRDefault="00000000">
      <w:pPr>
        <w:pStyle w:val="PargrafodaLista"/>
        <w:spacing w:before="57" w:after="57"/>
        <w:ind w:left="0"/>
        <w:contextualSpacing w:val="0"/>
        <w:jc w:val="both"/>
        <w:rPr>
          <w:rFonts w:ascii="Verdana" w:hAnsi="Verdana"/>
        </w:rPr>
      </w:pPr>
      <w:r>
        <w:rPr>
          <w:rFonts w:ascii="Verdana" w:hAnsi="Verdana" w:cs="Arial"/>
          <w:color w:val="000000"/>
          <w:sz w:val="20"/>
          <w:szCs w:val="20"/>
          <w:lang w:eastAsia="en-US"/>
        </w:rPr>
        <w:t>19.1.2.1 Não enviar a proposta adequada ao último lance ofertado ou após a negociação;</w:t>
      </w:r>
    </w:p>
    <w:p w14:paraId="76C6D8BA" w14:textId="77777777" w:rsidR="009F3A97" w:rsidRDefault="00000000">
      <w:pPr>
        <w:pStyle w:val="PargrafodaLista"/>
        <w:spacing w:before="57" w:after="57"/>
        <w:ind w:left="0"/>
        <w:contextualSpacing w:val="0"/>
        <w:jc w:val="both"/>
        <w:rPr>
          <w:rFonts w:ascii="Verdana" w:hAnsi="Verdana"/>
        </w:rPr>
      </w:pPr>
      <w:r>
        <w:rPr>
          <w:rFonts w:ascii="Verdana" w:hAnsi="Verdana" w:cs="Arial"/>
          <w:color w:val="000000"/>
          <w:sz w:val="20"/>
          <w:szCs w:val="20"/>
          <w:lang w:eastAsia="en-US"/>
        </w:rPr>
        <w:t>19.1.2.2 Recusar-se a enviar o detalhamento da proposta quando exigível;</w:t>
      </w:r>
    </w:p>
    <w:p w14:paraId="45754950" w14:textId="77777777" w:rsidR="009F3A97" w:rsidRDefault="00000000">
      <w:pPr>
        <w:pStyle w:val="PargrafodaLista"/>
        <w:spacing w:before="57" w:after="57"/>
        <w:ind w:left="0"/>
        <w:contextualSpacing w:val="0"/>
        <w:jc w:val="both"/>
        <w:rPr>
          <w:rFonts w:ascii="Verdana" w:hAnsi="Verdana"/>
        </w:rPr>
      </w:pPr>
      <w:r>
        <w:rPr>
          <w:rFonts w:ascii="Verdana" w:hAnsi="Verdana" w:cs="Arial"/>
          <w:color w:val="000000"/>
          <w:sz w:val="20"/>
          <w:szCs w:val="20"/>
          <w:lang w:eastAsia="en-US"/>
        </w:rPr>
        <w:t xml:space="preserve">19.1.2.3 Pedir para ser desclassificado quando encerrada a etapa competitiva; ou </w:t>
      </w:r>
    </w:p>
    <w:p w14:paraId="3F8A51B6" w14:textId="77777777" w:rsidR="009F3A97" w:rsidRDefault="00000000">
      <w:pPr>
        <w:pStyle w:val="PargrafodaLista"/>
        <w:spacing w:before="57" w:after="57"/>
        <w:ind w:left="0"/>
        <w:contextualSpacing w:val="0"/>
        <w:jc w:val="both"/>
        <w:rPr>
          <w:rFonts w:ascii="Verdana" w:hAnsi="Verdana"/>
        </w:rPr>
      </w:pPr>
      <w:r>
        <w:rPr>
          <w:rFonts w:ascii="Verdana" w:hAnsi="Verdana" w:cs="Arial"/>
          <w:color w:val="000000"/>
          <w:sz w:val="20"/>
          <w:szCs w:val="20"/>
          <w:lang w:eastAsia="en-US"/>
        </w:rPr>
        <w:t>19.1.2.4 Deixar de apresentar amostra;</w:t>
      </w:r>
    </w:p>
    <w:p w14:paraId="386D902E" w14:textId="77777777" w:rsidR="009F3A97" w:rsidRDefault="00000000">
      <w:pPr>
        <w:pStyle w:val="PargrafodaLista"/>
        <w:spacing w:before="57" w:after="57"/>
        <w:ind w:left="0"/>
        <w:contextualSpacing w:val="0"/>
        <w:jc w:val="both"/>
        <w:rPr>
          <w:rFonts w:ascii="Verdana" w:hAnsi="Verdana"/>
        </w:rPr>
      </w:pPr>
      <w:r>
        <w:rPr>
          <w:rFonts w:ascii="Verdana" w:hAnsi="Verdana" w:cs="Arial"/>
          <w:color w:val="000000"/>
          <w:sz w:val="20"/>
          <w:szCs w:val="20"/>
          <w:lang w:eastAsia="en-US"/>
        </w:rPr>
        <w:t>19.1.2.5 Apresentar proposta ou amostra em desacordo com as especificações do edital;</w:t>
      </w:r>
    </w:p>
    <w:p w14:paraId="5E40FF1D" w14:textId="77777777" w:rsidR="009F3A97" w:rsidRDefault="00000000">
      <w:pPr>
        <w:pStyle w:val="PargrafodaLista"/>
        <w:spacing w:before="57" w:after="57"/>
        <w:ind w:left="0"/>
        <w:contextualSpacing w:val="0"/>
        <w:jc w:val="both"/>
        <w:rPr>
          <w:rFonts w:ascii="Verdana" w:hAnsi="Verdana"/>
        </w:rPr>
      </w:pPr>
      <w:r>
        <w:rPr>
          <w:rFonts w:ascii="Verdana" w:hAnsi="Verdana" w:cs="Arial"/>
          <w:color w:val="000000"/>
          <w:sz w:val="20"/>
          <w:szCs w:val="20"/>
          <w:lang w:eastAsia="en-US"/>
        </w:rPr>
        <w:t>19.1.3 Não celebrar o contrato ou não entregar documentação exigida para a contratação quando convocado dentro do prazo de validade de sua proposta;</w:t>
      </w:r>
    </w:p>
    <w:p w14:paraId="7E87E388" w14:textId="77777777" w:rsidR="009F3A97" w:rsidRDefault="00000000">
      <w:pPr>
        <w:pStyle w:val="PargrafodaLista"/>
        <w:spacing w:before="57" w:after="57"/>
        <w:ind w:left="0"/>
        <w:contextualSpacing w:val="0"/>
        <w:jc w:val="both"/>
        <w:rPr>
          <w:rFonts w:ascii="Verdana" w:hAnsi="Verdana"/>
        </w:rPr>
      </w:pPr>
      <w:r>
        <w:rPr>
          <w:rFonts w:ascii="Verdana" w:hAnsi="Verdana" w:cs="Arial"/>
          <w:color w:val="000000"/>
          <w:sz w:val="20"/>
          <w:szCs w:val="20"/>
          <w:lang w:eastAsia="en-US"/>
        </w:rPr>
        <w:t>19.1.3.1 Recusar-se sem justificativa, a assinar o contrato ou a ata de registro de preço, ou a aceitar ou retirar o instrumento equivalente no prazo estabelecido pela Administração;</w:t>
      </w:r>
    </w:p>
    <w:p w14:paraId="3E30DD1B" w14:textId="77777777" w:rsidR="009F3A97" w:rsidRDefault="00000000">
      <w:pPr>
        <w:pStyle w:val="PargrafodaLista"/>
        <w:spacing w:before="57" w:after="57"/>
        <w:ind w:left="0"/>
        <w:contextualSpacing w:val="0"/>
        <w:jc w:val="both"/>
        <w:rPr>
          <w:rFonts w:ascii="Verdana" w:hAnsi="Verdana"/>
        </w:rPr>
      </w:pPr>
      <w:r>
        <w:rPr>
          <w:rFonts w:ascii="Verdana" w:hAnsi="Verdana" w:cs="Arial"/>
          <w:color w:val="000000"/>
          <w:sz w:val="20"/>
          <w:szCs w:val="20"/>
          <w:lang w:eastAsia="en-US"/>
        </w:rPr>
        <w:t>19.1.4 A</w:t>
      </w:r>
      <w:bookmarkStart w:id="14" w:name="_Ref114668249"/>
      <w:r>
        <w:rPr>
          <w:rFonts w:ascii="Verdana" w:hAnsi="Verdana" w:cs="Arial"/>
          <w:color w:val="000000"/>
          <w:sz w:val="20"/>
          <w:szCs w:val="20"/>
          <w:lang w:eastAsia="en-US"/>
        </w:rPr>
        <w:t>presentar declaração ou documentação falsa exigida para o certame ou prestar declaração falsa durante a licitação</w:t>
      </w:r>
      <w:bookmarkEnd w:id="14"/>
    </w:p>
    <w:p w14:paraId="739F22A8" w14:textId="77777777" w:rsidR="009F3A97" w:rsidRDefault="00000000">
      <w:pPr>
        <w:pStyle w:val="PargrafodaLista"/>
        <w:spacing w:before="57" w:after="57"/>
        <w:ind w:left="0"/>
        <w:contextualSpacing w:val="0"/>
        <w:jc w:val="both"/>
        <w:rPr>
          <w:rFonts w:ascii="Verdana" w:hAnsi="Verdana"/>
        </w:rPr>
      </w:pPr>
      <w:r>
        <w:rPr>
          <w:rFonts w:ascii="Verdana" w:hAnsi="Verdana" w:cs="Arial"/>
          <w:color w:val="000000"/>
          <w:sz w:val="20"/>
          <w:szCs w:val="20"/>
          <w:lang w:eastAsia="en-US"/>
        </w:rPr>
        <w:t>19.1.5 F</w:t>
      </w:r>
      <w:bookmarkStart w:id="15" w:name="_Ref114668245"/>
      <w:r>
        <w:rPr>
          <w:rFonts w:ascii="Verdana" w:hAnsi="Verdana" w:cs="Arial"/>
          <w:color w:val="000000"/>
          <w:sz w:val="20"/>
          <w:szCs w:val="20"/>
          <w:lang w:eastAsia="en-US"/>
        </w:rPr>
        <w:t>raudar a licitação</w:t>
      </w:r>
      <w:bookmarkEnd w:id="15"/>
    </w:p>
    <w:p w14:paraId="3B017CAB" w14:textId="77777777" w:rsidR="009F3A97" w:rsidRDefault="00000000">
      <w:pPr>
        <w:pStyle w:val="PargrafodaLista"/>
        <w:spacing w:before="57" w:after="57"/>
        <w:ind w:left="0"/>
        <w:contextualSpacing w:val="0"/>
        <w:jc w:val="both"/>
        <w:rPr>
          <w:rFonts w:ascii="Verdana" w:hAnsi="Verdana"/>
        </w:rPr>
      </w:pPr>
      <w:r>
        <w:rPr>
          <w:rFonts w:ascii="Verdana" w:hAnsi="Verdana" w:cs="Arial"/>
          <w:color w:val="000000"/>
          <w:sz w:val="20"/>
          <w:szCs w:val="20"/>
          <w:lang w:eastAsia="en-US"/>
        </w:rPr>
        <w:t>19.1.6 C</w:t>
      </w:r>
      <w:bookmarkStart w:id="16" w:name="_Ref114668247"/>
      <w:r>
        <w:rPr>
          <w:rFonts w:ascii="Verdana" w:hAnsi="Verdana" w:cs="Arial"/>
          <w:color w:val="000000"/>
          <w:sz w:val="20"/>
          <w:szCs w:val="20"/>
          <w:lang w:eastAsia="en-US"/>
        </w:rPr>
        <w:t>omportar-se de modo inidôneo ou cometer fraude de qualquer natureza, em especial quando:</w:t>
      </w:r>
      <w:bookmarkEnd w:id="16"/>
    </w:p>
    <w:p w14:paraId="43188CDB" w14:textId="77777777" w:rsidR="009F3A97" w:rsidRDefault="00000000">
      <w:pPr>
        <w:pStyle w:val="PargrafodaLista"/>
        <w:spacing w:before="57" w:after="57"/>
        <w:ind w:left="0"/>
        <w:contextualSpacing w:val="0"/>
        <w:jc w:val="both"/>
        <w:rPr>
          <w:rFonts w:ascii="Verdana" w:hAnsi="Verdana"/>
        </w:rPr>
      </w:pPr>
      <w:r>
        <w:rPr>
          <w:rFonts w:ascii="Verdana" w:hAnsi="Verdana" w:cs="Arial"/>
          <w:color w:val="000000"/>
          <w:sz w:val="20"/>
          <w:szCs w:val="20"/>
          <w:lang w:eastAsia="en-US"/>
        </w:rPr>
        <w:t>19.1.6.1 Agir em conluio ou em desconformidade com a lei;</w:t>
      </w:r>
    </w:p>
    <w:p w14:paraId="1FE07425" w14:textId="77777777" w:rsidR="009F3A97" w:rsidRDefault="00000000">
      <w:pPr>
        <w:pStyle w:val="PargrafodaLista"/>
        <w:spacing w:before="57" w:after="57"/>
        <w:ind w:left="0"/>
        <w:contextualSpacing w:val="0"/>
        <w:jc w:val="both"/>
        <w:rPr>
          <w:rFonts w:ascii="Verdana" w:hAnsi="Verdana"/>
        </w:rPr>
      </w:pPr>
      <w:r>
        <w:rPr>
          <w:rFonts w:ascii="Verdana" w:hAnsi="Verdana" w:cs="Arial"/>
          <w:color w:val="000000"/>
          <w:sz w:val="20"/>
          <w:szCs w:val="20"/>
          <w:lang w:eastAsia="en-US"/>
        </w:rPr>
        <w:t>19.1.6.2 Induzir deliberadamente a erro no julgamento;</w:t>
      </w:r>
    </w:p>
    <w:p w14:paraId="00D466F8" w14:textId="77777777" w:rsidR="009F3A97" w:rsidRDefault="00000000">
      <w:pPr>
        <w:pStyle w:val="PargrafodaLista"/>
        <w:spacing w:before="57" w:after="57"/>
        <w:ind w:left="0"/>
        <w:contextualSpacing w:val="0"/>
        <w:jc w:val="both"/>
        <w:rPr>
          <w:rFonts w:ascii="Verdana" w:hAnsi="Verdana"/>
        </w:rPr>
      </w:pPr>
      <w:r>
        <w:rPr>
          <w:rFonts w:ascii="Verdana" w:hAnsi="Verdana" w:cs="Arial"/>
          <w:color w:val="000000"/>
          <w:sz w:val="20"/>
          <w:szCs w:val="20"/>
          <w:lang w:eastAsia="en-US"/>
        </w:rPr>
        <w:t>19.1.6.3 Apresentar amostra falsificada ou deteriorada;</w:t>
      </w:r>
    </w:p>
    <w:p w14:paraId="6F7EDC0F" w14:textId="77777777" w:rsidR="009F3A97" w:rsidRDefault="00000000">
      <w:pPr>
        <w:pStyle w:val="PargrafodaLista"/>
        <w:spacing w:before="57" w:after="57"/>
        <w:ind w:left="0"/>
        <w:contextualSpacing w:val="0"/>
        <w:jc w:val="both"/>
        <w:rPr>
          <w:rFonts w:ascii="Verdana" w:hAnsi="Verdana"/>
        </w:rPr>
      </w:pPr>
      <w:r>
        <w:rPr>
          <w:rFonts w:ascii="Verdana" w:hAnsi="Verdana" w:cs="Arial"/>
          <w:color w:val="000000"/>
          <w:sz w:val="20"/>
          <w:szCs w:val="20"/>
          <w:lang w:eastAsia="en-US"/>
        </w:rPr>
        <w:t>19.1.7 P</w:t>
      </w:r>
      <w:bookmarkStart w:id="17" w:name="_Ref114668251"/>
      <w:r>
        <w:rPr>
          <w:rFonts w:ascii="Verdana" w:hAnsi="Verdana" w:cs="Arial"/>
          <w:color w:val="000000"/>
          <w:sz w:val="20"/>
          <w:szCs w:val="20"/>
          <w:lang w:eastAsia="en-US"/>
        </w:rPr>
        <w:t>raticar atos ilícitos com vistas a frustrar os objetivos da licitação</w:t>
      </w:r>
      <w:bookmarkEnd w:id="17"/>
    </w:p>
    <w:p w14:paraId="70CD0C7B" w14:textId="77777777" w:rsidR="009F3A97" w:rsidRDefault="00000000">
      <w:pPr>
        <w:pStyle w:val="PargrafodaLista"/>
        <w:spacing w:before="57" w:after="57"/>
        <w:ind w:left="0"/>
        <w:contextualSpacing w:val="0"/>
        <w:jc w:val="both"/>
      </w:pPr>
      <w:r>
        <w:rPr>
          <w:rFonts w:ascii="Verdana" w:hAnsi="Verdana" w:cs="Arial"/>
          <w:color w:val="000000"/>
          <w:sz w:val="20"/>
          <w:szCs w:val="20"/>
          <w:lang w:eastAsia="en-US"/>
        </w:rPr>
        <w:t>19.1.8 P</w:t>
      </w:r>
      <w:bookmarkStart w:id="18" w:name="_Ref114668252"/>
      <w:r>
        <w:rPr>
          <w:rFonts w:ascii="Verdana" w:hAnsi="Verdana" w:cs="Arial"/>
          <w:color w:val="000000"/>
          <w:sz w:val="20"/>
          <w:szCs w:val="20"/>
          <w:lang w:eastAsia="en-US"/>
        </w:rPr>
        <w:t xml:space="preserve">raticar ato lesivo previsto no </w:t>
      </w:r>
      <w:hyperlink r:id="rId16" w:anchor="art5" w:history="1">
        <w:r>
          <w:rPr>
            <w:rFonts w:ascii="Verdana" w:hAnsi="Verdana" w:cs="Arial"/>
            <w:color w:val="000000"/>
            <w:sz w:val="20"/>
            <w:szCs w:val="20"/>
            <w:lang w:eastAsia="en-US"/>
          </w:rPr>
          <w:t>art. 5º da Lei n.º 12.846, de 2013</w:t>
        </w:r>
      </w:hyperlink>
      <w:r>
        <w:rPr>
          <w:rFonts w:ascii="Verdana" w:hAnsi="Verdana" w:cs="Arial"/>
          <w:color w:val="000000"/>
          <w:sz w:val="20"/>
          <w:szCs w:val="20"/>
          <w:lang w:eastAsia="en-US"/>
        </w:rPr>
        <w:t>.</w:t>
      </w:r>
      <w:bookmarkEnd w:id="18"/>
    </w:p>
    <w:p w14:paraId="0564B8C2" w14:textId="77777777" w:rsidR="009F3A97" w:rsidRDefault="00000000">
      <w:pPr>
        <w:pStyle w:val="PargrafodaLista"/>
        <w:spacing w:before="57" w:after="57"/>
        <w:ind w:left="0"/>
        <w:contextualSpacing w:val="0"/>
        <w:jc w:val="both"/>
      </w:pPr>
      <w:r>
        <w:rPr>
          <w:rFonts w:ascii="Verdana" w:hAnsi="Verdana" w:cs="Arial"/>
          <w:color w:val="000000"/>
          <w:sz w:val="20"/>
          <w:szCs w:val="20"/>
          <w:lang w:eastAsia="en-US"/>
        </w:rPr>
        <w:t xml:space="preserve">19.2 Com fulcro na </w:t>
      </w:r>
      <w:r>
        <w:rPr>
          <w:rStyle w:val="Hyperlink1"/>
          <w:rFonts w:ascii="Verdana" w:hAnsi="Verdana" w:cs="Arial"/>
          <w:color w:val="000000"/>
          <w:sz w:val="20"/>
          <w:szCs w:val="20"/>
          <w:lang w:eastAsia="en-US"/>
        </w:rPr>
        <w:t>Lei nº 14.133, de 2021</w:t>
      </w:r>
      <w:r>
        <w:rPr>
          <w:rFonts w:ascii="Verdana" w:hAnsi="Verdana" w:cs="Arial"/>
          <w:color w:val="000000"/>
          <w:sz w:val="20"/>
          <w:szCs w:val="20"/>
          <w:lang w:eastAsia="en-US"/>
        </w:rPr>
        <w:t>, a Administração poderá, garantida a prévia defesa, aplicar aos licitantes e/ou adjudicatários as seguintes sanções, sem prejuízo das responsabilidades civil e criminal:</w:t>
      </w:r>
    </w:p>
    <w:p w14:paraId="04109783" w14:textId="77777777" w:rsidR="009F3A97" w:rsidRDefault="00000000">
      <w:pPr>
        <w:pStyle w:val="PargrafodaLista"/>
        <w:spacing w:before="57" w:after="57"/>
        <w:ind w:left="0"/>
        <w:contextualSpacing w:val="0"/>
        <w:jc w:val="both"/>
        <w:rPr>
          <w:rFonts w:ascii="Verdana" w:hAnsi="Verdana"/>
        </w:rPr>
      </w:pPr>
      <w:r>
        <w:rPr>
          <w:rFonts w:ascii="Verdana" w:hAnsi="Verdana" w:cs="Arial"/>
          <w:color w:val="000000"/>
          <w:sz w:val="20"/>
          <w:szCs w:val="20"/>
          <w:lang w:eastAsia="en-US"/>
        </w:rPr>
        <w:t>19.2.1 Advertência;</w:t>
      </w:r>
    </w:p>
    <w:p w14:paraId="0B913670" w14:textId="77777777" w:rsidR="009F3A97" w:rsidRDefault="00000000">
      <w:pPr>
        <w:pStyle w:val="PargrafodaLista"/>
        <w:spacing w:before="57" w:after="57"/>
        <w:ind w:left="0"/>
        <w:contextualSpacing w:val="0"/>
        <w:jc w:val="both"/>
        <w:rPr>
          <w:rFonts w:ascii="Verdana" w:hAnsi="Verdana"/>
        </w:rPr>
      </w:pPr>
      <w:r>
        <w:rPr>
          <w:rFonts w:ascii="Verdana" w:hAnsi="Verdana" w:cs="Arial"/>
          <w:color w:val="000000"/>
          <w:sz w:val="20"/>
          <w:szCs w:val="20"/>
          <w:lang w:eastAsia="en-US"/>
        </w:rPr>
        <w:t>19.2.2 Multa;</w:t>
      </w:r>
    </w:p>
    <w:p w14:paraId="5CE222DA" w14:textId="77777777" w:rsidR="009F3A97" w:rsidRDefault="00000000">
      <w:pPr>
        <w:pStyle w:val="Nivel2"/>
        <w:numPr>
          <w:ilvl w:val="0"/>
          <w:numId w:val="0"/>
        </w:numPr>
        <w:spacing w:before="57" w:after="57" w:line="240" w:lineRule="auto"/>
        <w:rPr>
          <w:rFonts w:ascii="Verdana" w:hAnsi="Verdana"/>
        </w:rPr>
      </w:pPr>
      <w:r>
        <w:rPr>
          <w:rFonts w:ascii="Verdana" w:hAnsi="Verdana"/>
        </w:rPr>
        <w:t>19.2.3 Impedimento de licitar e contratar e</w:t>
      </w:r>
    </w:p>
    <w:p w14:paraId="6A5FFFED" w14:textId="77777777" w:rsidR="009F3A97" w:rsidRDefault="00000000">
      <w:pPr>
        <w:pStyle w:val="Nivel2"/>
        <w:numPr>
          <w:ilvl w:val="0"/>
          <w:numId w:val="0"/>
        </w:numPr>
        <w:spacing w:before="57" w:after="57" w:line="240" w:lineRule="auto"/>
        <w:rPr>
          <w:rFonts w:ascii="Verdana" w:hAnsi="Verdana"/>
        </w:rPr>
      </w:pPr>
      <w:r>
        <w:rPr>
          <w:rFonts w:ascii="Verdana" w:hAnsi="Verdana"/>
        </w:rPr>
        <w:t>19.2.4 Declaração de inidoneidade para licitar ou contratar, enquanto perdurarem os motivos determinantes da punição ou até que seja promovida sua reabilitação perante a própria autoridade que aplicou a penalidade.</w:t>
      </w:r>
    </w:p>
    <w:p w14:paraId="7FEA152A" w14:textId="77777777" w:rsidR="009F3A97" w:rsidRDefault="00000000">
      <w:pPr>
        <w:pStyle w:val="Nivel2"/>
        <w:numPr>
          <w:ilvl w:val="0"/>
          <w:numId w:val="0"/>
        </w:numPr>
        <w:spacing w:before="57" w:after="57" w:line="240" w:lineRule="auto"/>
        <w:rPr>
          <w:rFonts w:ascii="Verdana" w:hAnsi="Verdana"/>
        </w:rPr>
      </w:pPr>
      <w:r>
        <w:rPr>
          <w:rFonts w:ascii="Verdana" w:hAnsi="Verdana"/>
        </w:rPr>
        <w:lastRenderedPageBreak/>
        <w:t>19.3 Na aplicação das sanções serão considerados:</w:t>
      </w:r>
    </w:p>
    <w:p w14:paraId="523AE5F1" w14:textId="77777777" w:rsidR="009F3A97" w:rsidRDefault="00000000">
      <w:pPr>
        <w:pStyle w:val="Nivel2"/>
        <w:numPr>
          <w:ilvl w:val="0"/>
          <w:numId w:val="0"/>
        </w:numPr>
        <w:spacing w:before="57" w:after="57" w:line="240" w:lineRule="auto"/>
        <w:rPr>
          <w:rFonts w:ascii="Verdana" w:hAnsi="Verdana"/>
        </w:rPr>
      </w:pPr>
      <w:r>
        <w:rPr>
          <w:rFonts w:ascii="Verdana" w:hAnsi="Verdana"/>
        </w:rPr>
        <w:t>19.3.1 A natureza e a gravidade da infração cometida.</w:t>
      </w:r>
    </w:p>
    <w:p w14:paraId="389427CB" w14:textId="77777777" w:rsidR="009F3A97" w:rsidRDefault="00000000">
      <w:pPr>
        <w:pStyle w:val="Nivel2"/>
        <w:numPr>
          <w:ilvl w:val="0"/>
          <w:numId w:val="0"/>
        </w:numPr>
        <w:spacing w:before="57" w:after="57" w:line="240" w:lineRule="auto"/>
        <w:rPr>
          <w:rFonts w:ascii="Verdana" w:hAnsi="Verdana"/>
        </w:rPr>
      </w:pPr>
      <w:r>
        <w:rPr>
          <w:rFonts w:ascii="Verdana" w:hAnsi="Verdana"/>
        </w:rPr>
        <w:t>19.3.2 As peculiaridades do caso concreto</w:t>
      </w:r>
    </w:p>
    <w:p w14:paraId="26C75709" w14:textId="77777777" w:rsidR="009F3A97" w:rsidRDefault="00000000">
      <w:pPr>
        <w:pStyle w:val="Nivel2"/>
        <w:numPr>
          <w:ilvl w:val="0"/>
          <w:numId w:val="0"/>
        </w:numPr>
        <w:spacing w:before="57" w:after="57" w:line="240" w:lineRule="auto"/>
        <w:rPr>
          <w:rFonts w:ascii="Verdana" w:hAnsi="Verdana"/>
        </w:rPr>
      </w:pPr>
      <w:r>
        <w:rPr>
          <w:rFonts w:ascii="Verdana" w:hAnsi="Verdana"/>
        </w:rPr>
        <w:t>19.3.3 As circunstâncias agravantes ou atenuantes</w:t>
      </w:r>
    </w:p>
    <w:p w14:paraId="4862C844" w14:textId="77777777" w:rsidR="009F3A97" w:rsidRDefault="00000000">
      <w:pPr>
        <w:pStyle w:val="Nivel2"/>
        <w:numPr>
          <w:ilvl w:val="0"/>
          <w:numId w:val="0"/>
        </w:numPr>
        <w:spacing w:before="57" w:after="57" w:line="240" w:lineRule="auto"/>
        <w:rPr>
          <w:rFonts w:ascii="Verdana" w:hAnsi="Verdana"/>
        </w:rPr>
      </w:pPr>
      <w:r>
        <w:rPr>
          <w:rFonts w:ascii="Verdana" w:hAnsi="Verdana"/>
        </w:rPr>
        <w:t>19.3.4 Os danos que dela provierem para a Administração Pública</w:t>
      </w:r>
    </w:p>
    <w:p w14:paraId="10A9A3EF" w14:textId="77777777" w:rsidR="009F3A97" w:rsidRDefault="00000000">
      <w:pPr>
        <w:pStyle w:val="Nivel2"/>
        <w:numPr>
          <w:ilvl w:val="0"/>
          <w:numId w:val="0"/>
        </w:numPr>
        <w:spacing w:before="57" w:after="57" w:line="240" w:lineRule="auto"/>
        <w:rPr>
          <w:rFonts w:ascii="Verdana" w:hAnsi="Verdana"/>
        </w:rPr>
      </w:pPr>
      <w:r>
        <w:rPr>
          <w:rFonts w:ascii="Verdana" w:hAnsi="Verdana"/>
        </w:rPr>
        <w:t>19.3.5 A implantação ou o aperfeiçoamento de programa de integridade, conforme normas e orientações dos órgãos de controle.</w:t>
      </w:r>
    </w:p>
    <w:p w14:paraId="5702C963" w14:textId="77777777" w:rsidR="009F3A97" w:rsidRDefault="00000000">
      <w:pPr>
        <w:pStyle w:val="Nivel2"/>
        <w:numPr>
          <w:ilvl w:val="0"/>
          <w:numId w:val="0"/>
        </w:numPr>
        <w:spacing w:before="57" w:after="57" w:line="240" w:lineRule="auto"/>
        <w:rPr>
          <w:rFonts w:ascii="Verdana" w:hAnsi="Verdana"/>
        </w:rPr>
      </w:pPr>
      <w:r>
        <w:rPr>
          <w:rFonts w:ascii="Verdana" w:hAnsi="Verdana"/>
        </w:rPr>
        <w:t xml:space="preserve">19.4 A multa será recolhida em percentual de 0,5% a 30% incidente sobre o valor do contrato licitado, recolhida no prazo máximo de </w:t>
      </w:r>
      <w:r>
        <w:rPr>
          <w:rFonts w:ascii="Verdana" w:hAnsi="Verdana"/>
          <w:b/>
          <w:bCs/>
          <w:color w:val="FF0000"/>
        </w:rPr>
        <w:t>.... (......) dias</w:t>
      </w:r>
      <w:r>
        <w:rPr>
          <w:rFonts w:ascii="Verdana" w:hAnsi="Verdana"/>
          <w:color w:val="FF0000"/>
        </w:rPr>
        <w:t xml:space="preserve"> </w:t>
      </w:r>
      <w:r>
        <w:rPr>
          <w:rFonts w:ascii="Verdana" w:hAnsi="Verdana"/>
        </w:rPr>
        <w:t>úteis, a contar da comunicação oficial.</w:t>
      </w:r>
    </w:p>
    <w:p w14:paraId="20F4B255" w14:textId="77777777" w:rsidR="009F3A97" w:rsidRDefault="00000000">
      <w:pPr>
        <w:pStyle w:val="Nivel2"/>
        <w:numPr>
          <w:ilvl w:val="0"/>
          <w:numId w:val="0"/>
        </w:numPr>
        <w:spacing w:before="57" w:after="57" w:line="240" w:lineRule="auto"/>
        <w:rPr>
          <w:rFonts w:ascii="Verdana" w:hAnsi="Verdana"/>
        </w:rPr>
      </w:pPr>
      <w:r>
        <w:rPr>
          <w:rFonts w:ascii="Verdana" w:hAnsi="Verdana"/>
        </w:rPr>
        <w:t xml:space="preserve">19.4.1 </w:t>
      </w:r>
      <w:bookmarkStart w:id="19" w:name="_Hlk113876035"/>
      <w:r>
        <w:rPr>
          <w:rFonts w:ascii="Verdana" w:hAnsi="Verdana"/>
        </w:rPr>
        <w:t xml:space="preserve">Para as infrações previstas nos itens 20.1.1, 20.1.2 e 20.1.3, a multa será de </w:t>
      </w:r>
      <w:r>
        <w:rPr>
          <w:rFonts w:ascii="Verdana" w:hAnsi="Verdana"/>
          <w:color w:val="FF0000"/>
        </w:rPr>
        <w:t xml:space="preserve">0,5% </w:t>
      </w:r>
      <w:r>
        <w:rPr>
          <w:rFonts w:ascii="Verdana" w:hAnsi="Verdana"/>
        </w:rPr>
        <w:t xml:space="preserve">a </w:t>
      </w:r>
      <w:r>
        <w:rPr>
          <w:rFonts w:ascii="Verdana" w:hAnsi="Verdana"/>
          <w:color w:val="FF0000"/>
        </w:rPr>
        <w:t>15%</w:t>
      </w:r>
      <w:r>
        <w:rPr>
          <w:rFonts w:ascii="Verdana" w:hAnsi="Verdana"/>
          <w:color w:val="0000FF"/>
        </w:rPr>
        <w:t xml:space="preserve"> </w:t>
      </w:r>
      <w:r>
        <w:rPr>
          <w:rFonts w:ascii="Verdana" w:hAnsi="Verdana"/>
        </w:rPr>
        <w:t>do valor do contrato licitado.</w:t>
      </w:r>
      <w:bookmarkEnd w:id="19"/>
    </w:p>
    <w:p w14:paraId="666A38C6" w14:textId="77777777" w:rsidR="009F3A97" w:rsidRDefault="00000000">
      <w:pPr>
        <w:pStyle w:val="Nivel2"/>
        <w:numPr>
          <w:ilvl w:val="0"/>
          <w:numId w:val="0"/>
        </w:numPr>
        <w:spacing w:before="57" w:after="57" w:line="240" w:lineRule="auto"/>
        <w:rPr>
          <w:rFonts w:ascii="Verdana" w:hAnsi="Verdana"/>
        </w:rPr>
      </w:pPr>
      <w:r>
        <w:rPr>
          <w:rFonts w:ascii="Verdana" w:hAnsi="Verdana"/>
        </w:rPr>
        <w:t xml:space="preserve">19.4.2 Para as infrações previstas nos itens 20.1.4, 20.1.5, 20.1.6, 20.1.7 e 20.1.8, a multa será de </w:t>
      </w:r>
      <w:r>
        <w:rPr>
          <w:rFonts w:ascii="Verdana" w:hAnsi="Verdana"/>
          <w:color w:val="FF0000"/>
        </w:rPr>
        <w:t>15%</w:t>
      </w:r>
      <w:r>
        <w:rPr>
          <w:rFonts w:ascii="Verdana" w:hAnsi="Verdana"/>
          <w:color w:val="0000FF"/>
        </w:rPr>
        <w:t xml:space="preserve"> </w:t>
      </w:r>
      <w:r>
        <w:rPr>
          <w:rFonts w:ascii="Verdana" w:hAnsi="Verdana"/>
        </w:rPr>
        <w:t xml:space="preserve">a </w:t>
      </w:r>
      <w:r>
        <w:rPr>
          <w:rFonts w:ascii="Verdana" w:hAnsi="Verdana"/>
          <w:color w:val="FF0000"/>
        </w:rPr>
        <w:t>30%</w:t>
      </w:r>
      <w:r>
        <w:rPr>
          <w:rFonts w:ascii="Verdana" w:hAnsi="Verdana"/>
          <w:color w:val="0000FF"/>
        </w:rPr>
        <w:t xml:space="preserve"> </w:t>
      </w:r>
      <w:r>
        <w:rPr>
          <w:rFonts w:ascii="Verdana" w:hAnsi="Verdana"/>
        </w:rPr>
        <w:t>do valor do contrato licitado.</w:t>
      </w:r>
    </w:p>
    <w:p w14:paraId="1410F23A" w14:textId="77777777" w:rsidR="009F3A97" w:rsidRDefault="00000000">
      <w:pPr>
        <w:pStyle w:val="Nivel2"/>
        <w:numPr>
          <w:ilvl w:val="0"/>
          <w:numId w:val="0"/>
        </w:numPr>
        <w:spacing w:before="57" w:after="57" w:line="240" w:lineRule="auto"/>
        <w:rPr>
          <w:rFonts w:ascii="Verdana" w:hAnsi="Verdana"/>
        </w:rPr>
      </w:pPr>
      <w:r>
        <w:rPr>
          <w:rFonts w:ascii="Verdana" w:hAnsi="Verdana"/>
        </w:rPr>
        <w:t>19.5 As sanções de advertência, impedimento de licitar e contratar e declaração de inidoneidade para licitar ou contratar poderão ser aplicadas, cumulativamente ou não, à penalidade de multa.</w:t>
      </w:r>
    </w:p>
    <w:p w14:paraId="69295CEE" w14:textId="77777777" w:rsidR="009F3A97" w:rsidRDefault="00000000">
      <w:pPr>
        <w:pStyle w:val="Nivel2"/>
        <w:numPr>
          <w:ilvl w:val="0"/>
          <w:numId w:val="0"/>
        </w:numPr>
        <w:spacing w:before="57" w:after="57" w:line="240" w:lineRule="auto"/>
        <w:rPr>
          <w:rFonts w:ascii="Verdana" w:hAnsi="Verdana"/>
        </w:rPr>
      </w:pPr>
      <w:r>
        <w:rPr>
          <w:rFonts w:ascii="Verdana" w:hAnsi="Verdana"/>
        </w:rPr>
        <w:t>19.6 Na aplicação da sanção de multa será facultada a defesa do interessado no prazo de 15 (quinze) dias úteis, contado da data de sua intimação.</w:t>
      </w:r>
    </w:p>
    <w:p w14:paraId="72DF09B3" w14:textId="77777777" w:rsidR="009F3A97" w:rsidRDefault="00000000">
      <w:pPr>
        <w:pStyle w:val="Nivel2"/>
        <w:numPr>
          <w:ilvl w:val="0"/>
          <w:numId w:val="0"/>
        </w:numPr>
        <w:spacing w:before="57" w:after="57" w:line="240" w:lineRule="auto"/>
        <w:rPr>
          <w:rFonts w:ascii="Verdana" w:hAnsi="Verdana"/>
        </w:rPr>
      </w:pPr>
      <w:r>
        <w:rPr>
          <w:rFonts w:ascii="Verdana" w:hAnsi="Verdana"/>
        </w:rPr>
        <w:t>19.7 A sanção de impedimento de licitar e contratar será aplicada ao responsável em decorrência das infrações administrativas relacionadas nos itens 20.1.1, 20.1.2 e 20.1.3,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7183FFCD" w14:textId="77777777" w:rsidR="009F3A97" w:rsidRDefault="00000000">
      <w:pPr>
        <w:pStyle w:val="Nivel2"/>
        <w:numPr>
          <w:ilvl w:val="0"/>
          <w:numId w:val="0"/>
        </w:numPr>
        <w:spacing w:before="57" w:after="57" w:line="240" w:lineRule="auto"/>
      </w:pPr>
      <w:r>
        <w:rPr>
          <w:rFonts w:ascii="Verdana" w:hAnsi="Verdana"/>
        </w:rPr>
        <w:t xml:space="preserve">19.8 Poderá ser aplicada ao responsável a sanção de declaração de inidoneidade para licitar ou contratar, em decorrência da prática das infrações dispostas nos itens 20.1.4, 20.1.5, 20.1.6, 19.1.7 e 20.1.8, bem como pelas infrações administrativas previstas nos itens 20.1.1, 20.1.2 e 19.1.3 que justifiquem a imposição de penalidade mais grave que a sanção de impedimento de licitar e contratar, cuja duração observará o prazo previsto no </w:t>
      </w:r>
      <w:hyperlink r:id="rId17" w:anchor="art156%C2%A75" w:history="1">
        <w:r>
          <w:rPr>
            <w:rFonts w:ascii="Verdana" w:hAnsi="Verdana"/>
            <w:color w:val="000000"/>
          </w:rPr>
          <w:t>art. 156, §5º, da Lei n.º 14.133/2021</w:t>
        </w:r>
      </w:hyperlink>
      <w:r>
        <w:rPr>
          <w:rFonts w:ascii="Verdana" w:hAnsi="Verdana"/>
        </w:rPr>
        <w:t>.</w:t>
      </w:r>
    </w:p>
    <w:p w14:paraId="6FF94B57" w14:textId="77777777" w:rsidR="009F3A97" w:rsidRDefault="00000000">
      <w:pPr>
        <w:pStyle w:val="Nivel2"/>
        <w:numPr>
          <w:ilvl w:val="0"/>
          <w:numId w:val="0"/>
        </w:numPr>
        <w:spacing w:before="57" w:after="57" w:line="240" w:lineRule="auto"/>
      </w:pPr>
      <w:r>
        <w:rPr>
          <w:rFonts w:ascii="Verdana" w:hAnsi="Verdana"/>
        </w:rPr>
        <w:t xml:space="preserve">19.9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órgão ou entidade promotora da licitação, nos termos do </w:t>
      </w:r>
      <w:hyperlink r:id="rId18">
        <w:r>
          <w:rPr>
            <w:rFonts w:ascii="Verdana" w:hAnsi="Verdana"/>
            <w:color w:val="000000"/>
          </w:rPr>
          <w:t>art. 45, §4º da IN SEGES/ME n.º 73, de 2022</w:t>
        </w:r>
      </w:hyperlink>
      <w:r>
        <w:rPr>
          <w:rFonts w:ascii="Verdana" w:hAnsi="Verdana"/>
        </w:rPr>
        <w:t xml:space="preserve">. </w:t>
      </w:r>
    </w:p>
    <w:p w14:paraId="49CC29CA" w14:textId="77777777" w:rsidR="009F3A97" w:rsidRDefault="00000000">
      <w:pPr>
        <w:pStyle w:val="Nivel2"/>
        <w:numPr>
          <w:ilvl w:val="0"/>
          <w:numId w:val="0"/>
        </w:numPr>
        <w:spacing w:before="57" w:after="57" w:line="240" w:lineRule="auto"/>
        <w:rPr>
          <w:rFonts w:ascii="Verdana" w:hAnsi="Verdana"/>
        </w:rPr>
      </w:pPr>
      <w:r>
        <w:rPr>
          <w:rFonts w:ascii="Verdana" w:hAnsi="Verdana"/>
        </w:rPr>
        <w:t xml:space="preserve">19.10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386BF47D" w14:textId="77777777" w:rsidR="009F3A97" w:rsidRDefault="00000000">
      <w:pPr>
        <w:pStyle w:val="Nivel2"/>
        <w:numPr>
          <w:ilvl w:val="0"/>
          <w:numId w:val="0"/>
        </w:numPr>
        <w:spacing w:before="57" w:after="57" w:line="240" w:lineRule="auto"/>
        <w:rPr>
          <w:rFonts w:ascii="Verdana" w:hAnsi="Verdana"/>
        </w:rPr>
      </w:pPr>
      <w:r>
        <w:rPr>
          <w:rFonts w:ascii="Verdana" w:hAnsi="Verdana"/>
        </w:rPr>
        <w:t>19.11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08F2B8A" w14:textId="77777777" w:rsidR="009F3A97" w:rsidRDefault="00000000">
      <w:pPr>
        <w:pStyle w:val="Nivel2"/>
        <w:numPr>
          <w:ilvl w:val="0"/>
          <w:numId w:val="0"/>
        </w:numPr>
        <w:spacing w:before="57" w:after="57" w:line="240" w:lineRule="auto"/>
        <w:rPr>
          <w:rFonts w:ascii="Verdana" w:hAnsi="Verdana"/>
        </w:rPr>
      </w:pPr>
      <w:r>
        <w:rPr>
          <w:rFonts w:ascii="Verdana" w:hAnsi="Verdana"/>
        </w:rPr>
        <w:t>19.11.1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2F861597" w14:textId="77777777" w:rsidR="009F3A97" w:rsidRDefault="00000000">
      <w:pPr>
        <w:pStyle w:val="Nivel2"/>
        <w:numPr>
          <w:ilvl w:val="0"/>
          <w:numId w:val="0"/>
        </w:numPr>
        <w:spacing w:before="57" w:after="57" w:line="240" w:lineRule="auto"/>
        <w:rPr>
          <w:rFonts w:ascii="Verdana" w:hAnsi="Verdana"/>
        </w:rPr>
      </w:pPr>
      <w:r>
        <w:rPr>
          <w:rFonts w:ascii="Verdana" w:hAnsi="Verdana"/>
        </w:rPr>
        <w:t>19.12 O recurso e o pedido de reconsideração terão efeito suspensivo do ato ou da decisão recorrida até que sobrevenha decisão final da autoridade competente.</w:t>
      </w:r>
    </w:p>
    <w:p w14:paraId="45F70E22" w14:textId="77777777" w:rsidR="009F3A97" w:rsidRDefault="00000000">
      <w:pPr>
        <w:pStyle w:val="Nivel2"/>
        <w:numPr>
          <w:ilvl w:val="0"/>
          <w:numId w:val="0"/>
        </w:numPr>
        <w:spacing w:before="57" w:after="57" w:line="240" w:lineRule="auto"/>
        <w:rPr>
          <w:rFonts w:ascii="Verdana" w:hAnsi="Verdana"/>
        </w:rPr>
      </w:pPr>
      <w:r>
        <w:rPr>
          <w:rFonts w:ascii="Verdana" w:hAnsi="Verdana" w:cs="Arial"/>
          <w:shd w:val="clear" w:color="auto" w:fill="FFFFFF"/>
        </w:rPr>
        <w:lastRenderedPageBreak/>
        <w:t>19.13 A aplicação das sanções previstas neste edital não exclui, em hipótese alguma, a obrigação de reparação integral dos danos causados.</w:t>
      </w:r>
    </w:p>
    <w:p w14:paraId="31E604BF" w14:textId="77777777" w:rsidR="009F3A97" w:rsidRDefault="009F3A97">
      <w:pPr>
        <w:spacing w:before="57" w:after="57"/>
        <w:rPr>
          <w:rFonts w:ascii="Verdana" w:hAnsi="Verdana"/>
          <w:sz w:val="20"/>
          <w:szCs w:val="20"/>
        </w:rPr>
      </w:pPr>
    </w:p>
    <w:p w14:paraId="6050D76C" w14:textId="77777777" w:rsidR="009F3A97" w:rsidRDefault="00000000">
      <w:pPr>
        <w:pStyle w:val="Nivel01"/>
        <w:spacing w:before="57" w:after="57"/>
        <w:rPr>
          <w:rFonts w:ascii="Verdana" w:hAnsi="Verdana"/>
        </w:rPr>
      </w:pPr>
      <w:r>
        <w:rPr>
          <w:rFonts w:ascii="Verdana" w:hAnsi="Verdana" w:cs="Arial"/>
        </w:rPr>
        <w:t>20. DA IMPUGNAÇÃO AO EDITAL E DO PEDIDO DE ESCLARECIMENTO</w:t>
      </w:r>
    </w:p>
    <w:p w14:paraId="18652161" w14:textId="77777777" w:rsidR="009F3A97" w:rsidRDefault="00000000">
      <w:pPr>
        <w:pStyle w:val="PargrafodaLista"/>
        <w:spacing w:before="57" w:after="57"/>
        <w:ind w:left="0"/>
        <w:contextualSpacing w:val="0"/>
        <w:jc w:val="both"/>
        <w:rPr>
          <w:rFonts w:ascii="Verdana" w:hAnsi="Verdana"/>
        </w:rPr>
      </w:pPr>
      <w:r>
        <w:rPr>
          <w:rFonts w:ascii="Verdana" w:hAnsi="Verdana" w:cs="Arial"/>
          <w:sz w:val="20"/>
          <w:szCs w:val="20"/>
        </w:rPr>
        <w:t xml:space="preserve">20.1 Até </w:t>
      </w:r>
      <w:r>
        <w:rPr>
          <w:rFonts w:ascii="Verdana" w:hAnsi="Verdana" w:cs="Arial"/>
          <w:color w:val="000000"/>
          <w:sz w:val="20"/>
          <w:szCs w:val="20"/>
        </w:rPr>
        <w:t>03 (três) dias úteis antes da data designada para a abertura da sessão pública, qualquer pessoa poderá impugnar este Edital.</w:t>
      </w:r>
    </w:p>
    <w:p w14:paraId="7ABE433A" w14:textId="77777777" w:rsidR="009F3A97" w:rsidRDefault="00000000">
      <w:pPr>
        <w:pStyle w:val="PargrafodaLista"/>
        <w:spacing w:before="57" w:after="57"/>
        <w:ind w:left="0"/>
        <w:contextualSpacing w:val="0"/>
        <w:jc w:val="both"/>
      </w:pPr>
      <w:r>
        <w:rPr>
          <w:rFonts w:ascii="Verdana" w:hAnsi="Verdana" w:cs="Arial"/>
          <w:color w:val="000000"/>
          <w:sz w:val="20"/>
          <w:szCs w:val="20"/>
        </w:rPr>
        <w:t xml:space="preserve">20.2 A impugnação poderá ser realizada por forma eletrônica, pelo e-mail </w:t>
      </w:r>
      <w:hyperlink r:id="rId19">
        <w:r>
          <w:rPr>
            <w:rFonts w:ascii="Verdana" w:hAnsi="Verdana" w:cs="Arial"/>
            <w:b/>
            <w:bCs/>
            <w:color w:val="000000"/>
            <w:sz w:val="20"/>
            <w:szCs w:val="20"/>
            <w:u w:val="single"/>
          </w:rPr>
          <w:t>licitacao@saogabriel.es.gov.br</w:t>
        </w:r>
      </w:hyperlink>
      <w:r>
        <w:rPr>
          <w:rFonts w:ascii="Verdana" w:hAnsi="Verdana" w:cs="Arial"/>
          <w:color w:val="000000"/>
          <w:sz w:val="20"/>
          <w:szCs w:val="20"/>
        </w:rPr>
        <w:t xml:space="preserve">, ou por petição dirigida ou protocolada no </w:t>
      </w:r>
      <w:r>
        <w:rPr>
          <w:rFonts w:ascii="Verdana" w:hAnsi="Verdana" w:cs="Arial"/>
          <w:sz w:val="20"/>
          <w:szCs w:val="20"/>
        </w:rPr>
        <w:t xml:space="preserve">Protocolo Geral da Prefeitura Municipal de São Gabriel da </w:t>
      </w:r>
      <w:proofErr w:type="spellStart"/>
      <w:r>
        <w:rPr>
          <w:rFonts w:ascii="Verdana" w:hAnsi="Verdana" w:cs="Arial"/>
          <w:sz w:val="20"/>
          <w:szCs w:val="20"/>
        </w:rPr>
        <w:t>Palha-ES</w:t>
      </w:r>
      <w:proofErr w:type="spellEnd"/>
      <w:r>
        <w:rPr>
          <w:rFonts w:ascii="Verdana" w:hAnsi="Verdana" w:cs="Arial"/>
          <w:sz w:val="20"/>
          <w:szCs w:val="20"/>
        </w:rPr>
        <w:t xml:space="preserve">, situada na Praça Vicente </w:t>
      </w:r>
      <w:proofErr w:type="spellStart"/>
      <w:r>
        <w:rPr>
          <w:rFonts w:ascii="Verdana" w:hAnsi="Verdana" w:cs="Arial"/>
          <w:sz w:val="20"/>
          <w:szCs w:val="20"/>
        </w:rPr>
        <w:t>Glazar</w:t>
      </w:r>
      <w:proofErr w:type="spellEnd"/>
      <w:r>
        <w:rPr>
          <w:rFonts w:ascii="Verdana" w:hAnsi="Verdana" w:cs="Arial"/>
          <w:sz w:val="20"/>
          <w:szCs w:val="20"/>
        </w:rPr>
        <w:t xml:space="preserve">, 159, Glória, São Gabriel da </w:t>
      </w:r>
      <w:proofErr w:type="spellStart"/>
      <w:r>
        <w:rPr>
          <w:rFonts w:ascii="Verdana" w:hAnsi="Verdana" w:cs="Arial"/>
          <w:sz w:val="20"/>
          <w:szCs w:val="20"/>
        </w:rPr>
        <w:t>Palha-ES</w:t>
      </w:r>
      <w:proofErr w:type="spellEnd"/>
      <w:r>
        <w:rPr>
          <w:rFonts w:ascii="Verdana" w:hAnsi="Verdana" w:cs="Arial"/>
          <w:sz w:val="20"/>
          <w:szCs w:val="20"/>
        </w:rPr>
        <w:t>, CEP 29.780-000.</w:t>
      </w:r>
    </w:p>
    <w:p w14:paraId="702602BA" w14:textId="77777777" w:rsidR="009F3A97" w:rsidRDefault="00000000">
      <w:pPr>
        <w:pStyle w:val="PargrafodaLista"/>
        <w:spacing w:before="57" w:after="57"/>
        <w:ind w:left="0"/>
        <w:contextualSpacing w:val="0"/>
        <w:jc w:val="both"/>
        <w:rPr>
          <w:rFonts w:ascii="Verdana" w:hAnsi="Verdana"/>
        </w:rPr>
      </w:pPr>
      <w:r>
        <w:rPr>
          <w:rFonts w:ascii="Verdana" w:hAnsi="Verdana" w:cs="Arial"/>
          <w:color w:val="000000"/>
          <w:sz w:val="20"/>
          <w:szCs w:val="20"/>
        </w:rPr>
        <w:t>20.3 Caberá ao Pregoeiro, auxiliado pelos responsáveis pela elaboração deste Edital e seus anexos, decidir sobre a impugnação no prazo de até dois dias úteis contados da data de recebimento da impugnação.</w:t>
      </w:r>
    </w:p>
    <w:p w14:paraId="7D4380BE" w14:textId="77777777" w:rsidR="009F3A97" w:rsidRDefault="00000000">
      <w:pPr>
        <w:pStyle w:val="PargrafodaLista"/>
        <w:spacing w:before="57" w:after="57"/>
        <w:ind w:left="0"/>
        <w:contextualSpacing w:val="0"/>
        <w:jc w:val="both"/>
        <w:rPr>
          <w:rFonts w:ascii="Verdana" w:hAnsi="Verdana"/>
        </w:rPr>
      </w:pPr>
      <w:r>
        <w:rPr>
          <w:rFonts w:ascii="Verdana" w:hAnsi="Verdana" w:cs="Arial"/>
          <w:color w:val="000000"/>
          <w:sz w:val="20"/>
          <w:szCs w:val="20"/>
        </w:rPr>
        <w:t>20.4 Acolhida a impugnação, será definida e publicada nova data para a realização do certame.</w:t>
      </w:r>
    </w:p>
    <w:p w14:paraId="21AEFDE0" w14:textId="77777777" w:rsidR="009F3A97" w:rsidRDefault="00000000">
      <w:pPr>
        <w:pStyle w:val="PargrafodaLista"/>
        <w:spacing w:before="57" w:after="57"/>
        <w:ind w:left="0"/>
        <w:contextualSpacing w:val="0"/>
        <w:jc w:val="both"/>
        <w:rPr>
          <w:rFonts w:ascii="Verdana" w:hAnsi="Verdana"/>
        </w:rPr>
      </w:pPr>
      <w:r>
        <w:rPr>
          <w:rFonts w:ascii="Verdana" w:hAnsi="Verdana" w:cs="Arial"/>
          <w:color w:val="000000"/>
          <w:sz w:val="20"/>
          <w:szCs w:val="20"/>
        </w:rPr>
        <w:t xml:space="preserve">20.5 Os pedidos de esclarecimentos referentes a este processo licitatório deverão ser enviados ao Pregoeiro, até 03 (três) dias úteis anteriores à data designada para abertura da sessão pública, </w:t>
      </w:r>
      <w:r>
        <w:rPr>
          <w:rFonts w:ascii="Verdana" w:hAnsi="Verdana" w:cs="Arial"/>
          <w:bCs/>
          <w:sz w:val="20"/>
          <w:szCs w:val="20"/>
          <w:lang w:eastAsia="en-US"/>
        </w:rPr>
        <w:t>exclusivamente por meio eletrônico via internet, no endereço indicado no Edital.</w:t>
      </w:r>
    </w:p>
    <w:p w14:paraId="514E2FCC" w14:textId="77777777" w:rsidR="009F3A97" w:rsidRDefault="00000000">
      <w:pPr>
        <w:pStyle w:val="PargrafodaLista"/>
        <w:spacing w:before="57" w:after="57"/>
        <w:ind w:left="0"/>
        <w:contextualSpacing w:val="0"/>
        <w:jc w:val="both"/>
        <w:rPr>
          <w:rFonts w:ascii="Verdana" w:hAnsi="Verdana"/>
        </w:rPr>
      </w:pPr>
      <w:r>
        <w:rPr>
          <w:rFonts w:ascii="Verdana" w:hAnsi="Verdana" w:cs="Arial"/>
          <w:color w:val="000000"/>
          <w:sz w:val="20"/>
          <w:szCs w:val="20"/>
        </w:rPr>
        <w:t>20.6 O pregoeiro responderá aos pedidos de esclarecimentos no prazo de dois dias úteis, contado da data de recebimento do pedido, e poderá requisitar subsídios formais aos responsáveis pela elaboração do edital e dos anexos.</w:t>
      </w:r>
    </w:p>
    <w:p w14:paraId="3F8C9281" w14:textId="77777777" w:rsidR="009F3A97" w:rsidRDefault="00000000">
      <w:pPr>
        <w:pStyle w:val="PargrafodaLista"/>
        <w:spacing w:before="57" w:after="57"/>
        <w:ind w:left="0"/>
        <w:contextualSpacing w:val="0"/>
        <w:jc w:val="both"/>
        <w:rPr>
          <w:rFonts w:ascii="Verdana" w:hAnsi="Verdana"/>
        </w:rPr>
      </w:pPr>
      <w:r>
        <w:rPr>
          <w:rFonts w:ascii="Verdana" w:hAnsi="Verdana" w:cs="Arial"/>
          <w:color w:val="000000"/>
          <w:sz w:val="20"/>
          <w:szCs w:val="20"/>
        </w:rPr>
        <w:t>20.7 As impugnações e pedidos de esclarecimentos não suspendem os prazos previstos no certame.</w:t>
      </w:r>
    </w:p>
    <w:p w14:paraId="0EDD4033" w14:textId="77777777" w:rsidR="009F3A97" w:rsidRDefault="00000000">
      <w:pPr>
        <w:pStyle w:val="PargrafodaLista"/>
        <w:spacing w:before="57" w:after="57"/>
        <w:ind w:left="0"/>
        <w:contextualSpacing w:val="0"/>
        <w:jc w:val="both"/>
        <w:rPr>
          <w:rFonts w:ascii="Verdana" w:hAnsi="Verdana"/>
        </w:rPr>
      </w:pPr>
      <w:r>
        <w:rPr>
          <w:rFonts w:ascii="Verdana" w:hAnsi="Verdana" w:cs="Arial"/>
          <w:color w:val="000000"/>
          <w:sz w:val="20"/>
          <w:szCs w:val="20"/>
        </w:rPr>
        <w:t>20.8 A concessão de efeito suspensivo à impugnação é medida excepcional e deverá ser motivada pelo pregoeiro, nos autos do processo de licitação.</w:t>
      </w:r>
    </w:p>
    <w:p w14:paraId="58F49621" w14:textId="77777777" w:rsidR="009F3A97" w:rsidRDefault="00000000">
      <w:pPr>
        <w:pStyle w:val="PargrafodaLista"/>
        <w:spacing w:before="57" w:after="57"/>
        <w:ind w:left="0"/>
        <w:contextualSpacing w:val="0"/>
        <w:jc w:val="both"/>
        <w:rPr>
          <w:rFonts w:ascii="Verdana" w:hAnsi="Verdana"/>
        </w:rPr>
      </w:pPr>
      <w:r>
        <w:rPr>
          <w:rFonts w:ascii="Verdana" w:hAnsi="Verdana" w:cs="Arial"/>
          <w:color w:val="000000"/>
          <w:sz w:val="20"/>
          <w:szCs w:val="20"/>
        </w:rPr>
        <w:t>20.9 As respostas aos pedidos de esclarecimentos serão divulgadas pelo sistema e vincularão os participantes e a administração.</w:t>
      </w:r>
    </w:p>
    <w:p w14:paraId="3A305345" w14:textId="77777777" w:rsidR="009F3A97" w:rsidRDefault="009F3A97">
      <w:pPr>
        <w:pStyle w:val="PargrafodaLista"/>
        <w:spacing w:before="57" w:after="57"/>
        <w:ind w:left="0"/>
        <w:contextualSpacing w:val="0"/>
        <w:jc w:val="both"/>
        <w:rPr>
          <w:rFonts w:ascii="Verdana" w:hAnsi="Verdana" w:cs="Arial"/>
          <w:color w:val="000000"/>
          <w:sz w:val="20"/>
          <w:szCs w:val="20"/>
        </w:rPr>
      </w:pPr>
    </w:p>
    <w:p w14:paraId="6AF74B64" w14:textId="77777777" w:rsidR="009F3A97" w:rsidRDefault="00000000">
      <w:pPr>
        <w:pStyle w:val="Nivel01"/>
        <w:spacing w:before="57" w:after="57"/>
        <w:rPr>
          <w:rFonts w:ascii="Verdana" w:hAnsi="Verdana"/>
        </w:rPr>
      </w:pPr>
      <w:r>
        <w:rPr>
          <w:rFonts w:ascii="Verdana" w:hAnsi="Verdana" w:cs="Arial"/>
        </w:rPr>
        <w:t>21. DAS DISPOSIÇÕES GERAIS</w:t>
      </w:r>
    </w:p>
    <w:p w14:paraId="2C14268D" w14:textId="77777777" w:rsidR="009F3A97" w:rsidRDefault="00000000">
      <w:pPr>
        <w:spacing w:before="57" w:after="57"/>
        <w:jc w:val="both"/>
        <w:rPr>
          <w:rFonts w:ascii="Verdana" w:hAnsi="Verdana"/>
        </w:rPr>
      </w:pPr>
      <w:r>
        <w:rPr>
          <w:rFonts w:ascii="Verdana" w:hAnsi="Verdana" w:cs="Arial"/>
          <w:color w:val="000000"/>
          <w:sz w:val="20"/>
          <w:szCs w:val="20"/>
        </w:rPr>
        <w:t>21.1 Da sessão pública do Pregão divulgar-se-á Ata no sistema eletrônico.</w:t>
      </w:r>
    </w:p>
    <w:p w14:paraId="1C17C65E" w14:textId="77777777" w:rsidR="009F3A97" w:rsidRDefault="00000000">
      <w:pPr>
        <w:spacing w:before="57" w:after="57"/>
        <w:jc w:val="both"/>
        <w:rPr>
          <w:rFonts w:ascii="Verdana" w:hAnsi="Verdana"/>
        </w:rPr>
      </w:pPr>
      <w:r>
        <w:rPr>
          <w:rFonts w:ascii="Verdana" w:hAnsi="Verdana" w:cs="Arial"/>
          <w:color w:val="000000"/>
          <w:sz w:val="20"/>
          <w:szCs w:val="20"/>
        </w:rPr>
        <w:t>21.2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5721C124" w14:textId="77777777" w:rsidR="009F3A97" w:rsidRDefault="00000000">
      <w:pPr>
        <w:spacing w:before="57" w:after="57"/>
        <w:jc w:val="both"/>
        <w:rPr>
          <w:rFonts w:ascii="Verdana" w:hAnsi="Verdana"/>
        </w:rPr>
      </w:pPr>
      <w:r>
        <w:rPr>
          <w:rFonts w:ascii="Verdana" w:hAnsi="Verdana" w:cs="Arial"/>
          <w:color w:val="000000"/>
          <w:sz w:val="20"/>
          <w:szCs w:val="20"/>
        </w:rPr>
        <w:t>21.3 Todas as referências de tempo no Edital, no aviso e durante a sessão pública observarão o horário de Brasília – DF.</w:t>
      </w:r>
    </w:p>
    <w:p w14:paraId="44FB565F" w14:textId="77777777" w:rsidR="009F3A97" w:rsidRDefault="00000000">
      <w:pPr>
        <w:spacing w:before="57" w:after="57"/>
        <w:jc w:val="both"/>
        <w:rPr>
          <w:rFonts w:ascii="Verdana" w:hAnsi="Verdana"/>
        </w:rPr>
      </w:pPr>
      <w:r>
        <w:rPr>
          <w:rFonts w:ascii="Verdana" w:hAnsi="Verdana" w:cs="Arial"/>
          <w:color w:val="000000"/>
          <w:sz w:val="20"/>
          <w:szCs w:val="20"/>
        </w:rPr>
        <w:t>21.4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792D619C" w14:textId="77777777" w:rsidR="009F3A97" w:rsidRDefault="00000000">
      <w:pPr>
        <w:spacing w:before="57" w:after="57"/>
        <w:jc w:val="both"/>
        <w:rPr>
          <w:rFonts w:ascii="Verdana" w:hAnsi="Verdana"/>
        </w:rPr>
      </w:pPr>
      <w:r>
        <w:rPr>
          <w:rFonts w:ascii="Verdana" w:hAnsi="Verdana" w:cs="Arial"/>
          <w:color w:val="000000"/>
          <w:sz w:val="20"/>
          <w:szCs w:val="20"/>
        </w:rPr>
        <w:t>21.5 A homologação do resultado desta licitação não implicará direito à contratação.</w:t>
      </w:r>
    </w:p>
    <w:p w14:paraId="5D069B7A" w14:textId="77777777" w:rsidR="009F3A97" w:rsidRDefault="00000000">
      <w:pPr>
        <w:spacing w:before="57" w:after="57"/>
        <w:jc w:val="both"/>
        <w:rPr>
          <w:rFonts w:ascii="Verdana" w:hAnsi="Verdana"/>
        </w:rPr>
      </w:pPr>
      <w:r>
        <w:rPr>
          <w:rFonts w:ascii="Verdana" w:hAnsi="Verdana" w:cs="Arial"/>
          <w:color w:val="000000"/>
          <w:sz w:val="20"/>
          <w:szCs w:val="20"/>
        </w:rPr>
        <w:t>21.6 As normas disciplinadoras da licitação serão sempre interpretadas em favor da ampliação da disputa entre os interessados, desde que não comprometam o interesse da Administração, o princípio da isonomia, a finalidade e a segurança da contratação.</w:t>
      </w:r>
    </w:p>
    <w:p w14:paraId="61877042" w14:textId="77777777" w:rsidR="009F3A97" w:rsidRDefault="00000000">
      <w:pPr>
        <w:spacing w:before="57" w:after="57"/>
        <w:jc w:val="both"/>
        <w:rPr>
          <w:rFonts w:ascii="Verdana" w:hAnsi="Verdana"/>
        </w:rPr>
      </w:pPr>
      <w:r>
        <w:rPr>
          <w:rFonts w:ascii="Verdana" w:hAnsi="Verdana" w:cs="Arial"/>
          <w:color w:val="000000"/>
          <w:sz w:val="20"/>
          <w:szCs w:val="20"/>
        </w:rPr>
        <w:t>21.7 Os licitantes assumem todos os custos de preparação e apresentação de suas propostas e a Administração não será, em nenhum caso, responsável por esses custos, independentemente da condução ou do resultado do processo licitatório.</w:t>
      </w:r>
    </w:p>
    <w:p w14:paraId="23EA851F" w14:textId="77777777" w:rsidR="009F3A97" w:rsidRDefault="00000000">
      <w:pPr>
        <w:spacing w:before="57" w:after="57"/>
        <w:jc w:val="both"/>
        <w:rPr>
          <w:rFonts w:ascii="Verdana" w:hAnsi="Verdana"/>
        </w:rPr>
      </w:pPr>
      <w:r>
        <w:rPr>
          <w:rFonts w:ascii="Verdana" w:hAnsi="Verdana" w:cs="Arial"/>
          <w:color w:val="000000"/>
          <w:sz w:val="20"/>
          <w:szCs w:val="20"/>
        </w:rPr>
        <w:t>21.8 Na contagem dos prazos estabelecidos neste Edital e seus Anexos, excluir-se-á o dia do início e incluir-se-á o do vencimento. Só se iniciam e vencem os prazos em dias de expediente na Administração.</w:t>
      </w:r>
    </w:p>
    <w:p w14:paraId="7701B460" w14:textId="77777777" w:rsidR="009F3A97" w:rsidRDefault="00000000">
      <w:pPr>
        <w:spacing w:before="57" w:after="57"/>
        <w:jc w:val="both"/>
        <w:rPr>
          <w:rFonts w:ascii="Verdana" w:hAnsi="Verdana"/>
        </w:rPr>
      </w:pPr>
      <w:r>
        <w:rPr>
          <w:rFonts w:ascii="Verdana" w:hAnsi="Verdana" w:cs="Arial"/>
          <w:color w:val="000000"/>
          <w:sz w:val="20"/>
          <w:szCs w:val="20"/>
        </w:rPr>
        <w:t>21.9 O desatendimento de exigências formais não essenciais não importará o afastamento do licitante, desde que seja possível o aproveitamento do ato, observados os princípios da isonomia e do interesse público.</w:t>
      </w:r>
    </w:p>
    <w:p w14:paraId="1771B6F8" w14:textId="77777777" w:rsidR="009F3A97" w:rsidRDefault="00000000">
      <w:pPr>
        <w:spacing w:before="57" w:after="57"/>
        <w:jc w:val="both"/>
        <w:rPr>
          <w:rFonts w:ascii="Verdana" w:hAnsi="Verdana"/>
        </w:rPr>
      </w:pPr>
      <w:r>
        <w:rPr>
          <w:rFonts w:ascii="Verdana" w:hAnsi="Verdana" w:cs="Arial"/>
          <w:color w:val="000000"/>
          <w:sz w:val="20"/>
          <w:szCs w:val="20"/>
        </w:rPr>
        <w:lastRenderedPageBreak/>
        <w:t>21.10 Em caso de divergência entre disposições deste Edital e de seus anexos ou demais peças que compõem o processo, prevalecerá as deste Edital.</w:t>
      </w:r>
    </w:p>
    <w:p w14:paraId="008517BF" w14:textId="77777777" w:rsidR="009F3A97" w:rsidRDefault="00000000">
      <w:pPr>
        <w:spacing w:before="57" w:after="57"/>
        <w:jc w:val="both"/>
      </w:pPr>
      <w:r>
        <w:rPr>
          <w:rFonts w:ascii="Verdana" w:hAnsi="Verdana" w:cs="Arial"/>
          <w:color w:val="000000"/>
          <w:sz w:val="20"/>
          <w:szCs w:val="20"/>
        </w:rPr>
        <w:t xml:space="preserve">21.11 O Edital está disponibilizado, na íntegra, no endereço eletrônico </w:t>
      </w:r>
      <w:r>
        <w:rPr>
          <w:rStyle w:val="InternetLink"/>
          <w:rFonts w:ascii="Verdana" w:hAnsi="Verdana" w:cs="Arial"/>
          <w:color w:val="000000"/>
          <w:sz w:val="20"/>
          <w:szCs w:val="20"/>
          <w:u w:val="none"/>
        </w:rPr>
        <w:t>Portal de Compras P</w:t>
      </w:r>
      <w:r>
        <w:rPr>
          <w:rFonts w:ascii="Verdana" w:hAnsi="Verdana"/>
          <w:sz w:val="20"/>
          <w:szCs w:val="20"/>
        </w:rPr>
        <w:t xml:space="preserve">úblicas – </w:t>
      </w:r>
      <w:r>
        <w:rPr>
          <w:rFonts w:ascii="Verdana" w:hAnsi="Verdana"/>
          <w:b/>
          <w:color w:val="0462C1"/>
          <w:sz w:val="20"/>
          <w:szCs w:val="20"/>
        </w:rPr>
        <w:t>www.portaldecompraspublicas.com.br</w:t>
      </w:r>
      <w:r>
        <w:rPr>
          <w:rFonts w:ascii="Verdana" w:hAnsi="Verdana" w:cs="Arial"/>
          <w:color w:val="000000"/>
          <w:sz w:val="20"/>
          <w:szCs w:val="20"/>
        </w:rPr>
        <w:t>, e tamb</w:t>
      </w:r>
      <w:r>
        <w:rPr>
          <w:rFonts w:ascii="Verdana" w:hAnsi="Verdana"/>
          <w:sz w:val="20"/>
          <w:szCs w:val="20"/>
        </w:rPr>
        <w:t xml:space="preserve">ém poderá ser lido e/ou obtido através do e-mail </w:t>
      </w:r>
      <w:hyperlink r:id="rId20">
        <w:r>
          <w:rPr>
            <w:rFonts w:ascii="Verdana" w:hAnsi="Verdana"/>
            <w:color w:val="000080"/>
            <w:sz w:val="20"/>
            <w:szCs w:val="20"/>
            <w:u w:val="single"/>
          </w:rPr>
          <w:t>licitacao@</w:t>
        </w:r>
      </w:hyperlink>
      <w:hyperlink r:id="rId21">
        <w:r>
          <w:rPr>
            <w:rFonts w:ascii="Verdana" w:hAnsi="Verdana"/>
            <w:color w:val="000080"/>
            <w:sz w:val="20"/>
            <w:szCs w:val="20"/>
            <w:u w:val="single"/>
          </w:rPr>
          <w:t>saogabriel</w:t>
        </w:r>
      </w:hyperlink>
      <w:hyperlink r:id="rId22">
        <w:r>
          <w:rPr>
            <w:rFonts w:ascii="Verdana" w:hAnsi="Verdana"/>
            <w:color w:val="000080"/>
            <w:sz w:val="20"/>
            <w:szCs w:val="20"/>
            <w:u w:val="single"/>
          </w:rPr>
          <w:t>.es.gov.br</w:t>
        </w:r>
      </w:hyperlink>
      <w:r>
        <w:rPr>
          <w:rFonts w:ascii="Verdana" w:hAnsi="Verdana"/>
          <w:sz w:val="20"/>
          <w:szCs w:val="20"/>
        </w:rPr>
        <w:t xml:space="preserve"> ou no endereço da Prefeitura Municipal de São Gabriel da Palha/ES, </w:t>
      </w:r>
      <w:r>
        <w:rPr>
          <w:rFonts w:ascii="Verdana" w:hAnsi="Verdana" w:cs="Arial"/>
          <w:sz w:val="20"/>
          <w:szCs w:val="20"/>
        </w:rPr>
        <w:t xml:space="preserve">situada na Praça Vicente </w:t>
      </w:r>
      <w:proofErr w:type="spellStart"/>
      <w:r>
        <w:rPr>
          <w:rFonts w:ascii="Verdana" w:hAnsi="Verdana" w:cs="Arial"/>
          <w:sz w:val="20"/>
          <w:szCs w:val="20"/>
        </w:rPr>
        <w:t>Glazar</w:t>
      </w:r>
      <w:proofErr w:type="spellEnd"/>
      <w:r>
        <w:rPr>
          <w:rFonts w:ascii="Verdana" w:hAnsi="Verdana" w:cs="Arial"/>
          <w:sz w:val="20"/>
          <w:szCs w:val="20"/>
        </w:rPr>
        <w:t xml:space="preserve">, 159, Glória, São Gabriel da </w:t>
      </w:r>
      <w:proofErr w:type="spellStart"/>
      <w:r>
        <w:rPr>
          <w:rFonts w:ascii="Verdana" w:hAnsi="Verdana" w:cs="Arial"/>
          <w:sz w:val="20"/>
          <w:szCs w:val="20"/>
        </w:rPr>
        <w:t>Palha-ES</w:t>
      </w:r>
      <w:proofErr w:type="spellEnd"/>
      <w:r>
        <w:rPr>
          <w:rFonts w:ascii="Verdana" w:hAnsi="Verdana" w:cs="Arial"/>
          <w:sz w:val="20"/>
          <w:szCs w:val="20"/>
        </w:rPr>
        <w:t>, CEP 29.780-000</w:t>
      </w:r>
      <w:r>
        <w:rPr>
          <w:rFonts w:ascii="Verdana" w:hAnsi="Verdana"/>
          <w:sz w:val="20"/>
          <w:szCs w:val="20"/>
        </w:rPr>
        <w:t xml:space="preserve">, de segunda a quinta feira das 12h00min </w:t>
      </w:r>
      <w:proofErr w:type="spellStart"/>
      <w:r>
        <w:rPr>
          <w:rFonts w:ascii="Verdana" w:hAnsi="Verdana"/>
          <w:sz w:val="20"/>
          <w:szCs w:val="20"/>
        </w:rPr>
        <w:t>as</w:t>
      </w:r>
      <w:proofErr w:type="spellEnd"/>
      <w:r>
        <w:rPr>
          <w:rFonts w:ascii="Verdana" w:hAnsi="Verdana"/>
          <w:sz w:val="20"/>
          <w:szCs w:val="20"/>
        </w:rPr>
        <w:t xml:space="preserve"> 18h00min e nas sextas-feiras das 07h00min </w:t>
      </w:r>
      <w:proofErr w:type="spellStart"/>
      <w:r>
        <w:rPr>
          <w:rFonts w:ascii="Verdana" w:hAnsi="Verdana"/>
          <w:sz w:val="20"/>
          <w:szCs w:val="20"/>
        </w:rPr>
        <w:t>as</w:t>
      </w:r>
      <w:proofErr w:type="spellEnd"/>
      <w:r>
        <w:rPr>
          <w:rFonts w:ascii="Verdana" w:hAnsi="Verdana"/>
          <w:sz w:val="20"/>
          <w:szCs w:val="20"/>
        </w:rPr>
        <w:t xml:space="preserve"> 13h00min, mesmo endereço e período no qual os autos do processo administrativo permanecerão com vista franqueada aos interessados.</w:t>
      </w:r>
    </w:p>
    <w:p w14:paraId="0CECB116" w14:textId="77777777" w:rsidR="009F3A97" w:rsidRDefault="00000000">
      <w:pPr>
        <w:spacing w:before="57" w:after="57"/>
        <w:jc w:val="both"/>
        <w:rPr>
          <w:rFonts w:ascii="Verdana" w:hAnsi="Verdana"/>
        </w:rPr>
      </w:pPr>
      <w:r>
        <w:rPr>
          <w:rFonts w:ascii="Verdana" w:hAnsi="Verdana" w:cs="Arial"/>
          <w:color w:val="000000"/>
          <w:sz w:val="20"/>
          <w:szCs w:val="20"/>
        </w:rPr>
        <w:t>21.12 Integram este Edital, para todos os fins e efeitos, os seguintes anexos.</w:t>
      </w:r>
    </w:p>
    <w:p w14:paraId="6F526365" w14:textId="77777777" w:rsidR="009F3A97" w:rsidRDefault="00000000">
      <w:pPr>
        <w:spacing w:before="57" w:after="57"/>
        <w:jc w:val="both"/>
        <w:rPr>
          <w:rFonts w:ascii="Verdana" w:hAnsi="Verdana"/>
        </w:rPr>
      </w:pPr>
      <w:r>
        <w:rPr>
          <w:rFonts w:ascii="Verdana" w:hAnsi="Verdana" w:cs="Arial"/>
          <w:color w:val="000000"/>
          <w:sz w:val="20"/>
          <w:szCs w:val="20"/>
        </w:rPr>
        <w:t>21.12.1 ANEXO I – Termo de Referência;</w:t>
      </w:r>
    </w:p>
    <w:p w14:paraId="46BC0D31" w14:textId="77777777" w:rsidR="009F3A97" w:rsidRDefault="00000000">
      <w:pPr>
        <w:spacing w:before="57" w:after="57"/>
        <w:jc w:val="both"/>
        <w:rPr>
          <w:rFonts w:ascii="Verdana" w:hAnsi="Verdana"/>
        </w:rPr>
      </w:pPr>
      <w:r>
        <w:rPr>
          <w:rFonts w:ascii="Verdana" w:hAnsi="Verdana" w:cs="Arial"/>
          <w:color w:val="000000"/>
          <w:sz w:val="20"/>
          <w:szCs w:val="20"/>
        </w:rPr>
        <w:t>21.12.1.1 ANEXO I-1 – Estudo Técnico Preliminar;</w:t>
      </w:r>
    </w:p>
    <w:p w14:paraId="3752FDD3" w14:textId="77777777" w:rsidR="009F3A97" w:rsidRDefault="00000000">
      <w:pPr>
        <w:tabs>
          <w:tab w:val="left" w:pos="800"/>
        </w:tabs>
        <w:snapToGrid w:val="0"/>
        <w:spacing w:before="57" w:after="57"/>
        <w:jc w:val="both"/>
        <w:rPr>
          <w:rFonts w:ascii="Verdana" w:hAnsi="Verdana"/>
        </w:rPr>
      </w:pPr>
      <w:r>
        <w:rPr>
          <w:rFonts w:ascii="Verdana" w:hAnsi="Verdana" w:cs="Arial"/>
          <w:color w:val="000000"/>
          <w:sz w:val="20"/>
          <w:szCs w:val="20"/>
        </w:rPr>
        <w:t>21.12.2 ANEXO II – Modelo Orientativo de Proposta;</w:t>
      </w:r>
    </w:p>
    <w:p w14:paraId="05E04625" w14:textId="77777777" w:rsidR="009F3A97" w:rsidRDefault="009F3A97">
      <w:pPr>
        <w:tabs>
          <w:tab w:val="left" w:pos="800"/>
        </w:tabs>
        <w:snapToGrid w:val="0"/>
        <w:jc w:val="both"/>
        <w:rPr>
          <w:rFonts w:ascii="Verdana" w:hAnsi="Verdana"/>
          <w:sz w:val="20"/>
          <w:szCs w:val="20"/>
        </w:rPr>
      </w:pPr>
    </w:p>
    <w:p w14:paraId="07EFBFA7" w14:textId="77777777" w:rsidR="009F3A97" w:rsidRDefault="009F3A97">
      <w:pPr>
        <w:tabs>
          <w:tab w:val="left" w:pos="800"/>
        </w:tabs>
        <w:snapToGrid w:val="0"/>
        <w:jc w:val="both"/>
        <w:rPr>
          <w:rFonts w:ascii="Verdana" w:hAnsi="Verdana"/>
          <w:sz w:val="20"/>
          <w:szCs w:val="20"/>
        </w:rPr>
      </w:pPr>
    </w:p>
    <w:p w14:paraId="139824B7" w14:textId="77777777" w:rsidR="009F3A97" w:rsidRDefault="00000000">
      <w:pPr>
        <w:keepNext/>
        <w:keepLines/>
        <w:tabs>
          <w:tab w:val="left" w:pos="567"/>
        </w:tabs>
        <w:ind w:left="360"/>
        <w:jc w:val="center"/>
        <w:outlineLvl w:val="0"/>
        <w:rPr>
          <w:rFonts w:ascii="Verdana" w:hAnsi="Verdana"/>
        </w:rPr>
      </w:pPr>
      <w:r>
        <w:rPr>
          <w:rFonts w:ascii="Verdana" w:hAnsi="Verdana" w:cs="Arial"/>
          <w:color w:val="000000"/>
          <w:sz w:val="20"/>
          <w:szCs w:val="20"/>
        </w:rPr>
        <w:t>São Gabriel da Palha/ES, 16 de abril de 2026.</w:t>
      </w:r>
    </w:p>
    <w:p w14:paraId="4EC5390D" w14:textId="77777777" w:rsidR="009F3A97" w:rsidRDefault="009F3A97">
      <w:pPr>
        <w:tabs>
          <w:tab w:val="left" w:pos="567"/>
        </w:tabs>
        <w:ind w:left="360"/>
        <w:jc w:val="center"/>
        <w:outlineLvl w:val="0"/>
        <w:rPr>
          <w:rFonts w:ascii="Verdana" w:hAnsi="Verdana"/>
          <w:sz w:val="20"/>
          <w:szCs w:val="20"/>
        </w:rPr>
      </w:pPr>
    </w:p>
    <w:p w14:paraId="7F2A86E1" w14:textId="77777777" w:rsidR="009F3A97" w:rsidRDefault="00000000">
      <w:pPr>
        <w:tabs>
          <w:tab w:val="left" w:pos="567"/>
          <w:tab w:val="left" w:pos="7005"/>
        </w:tabs>
        <w:ind w:left="360"/>
        <w:outlineLvl w:val="0"/>
        <w:rPr>
          <w:rFonts w:ascii="Verdana" w:hAnsi="Verdana"/>
        </w:rPr>
      </w:pPr>
      <w:r>
        <w:rPr>
          <w:rFonts w:ascii="Verdana" w:hAnsi="Verdana"/>
          <w:sz w:val="20"/>
          <w:szCs w:val="20"/>
        </w:rPr>
        <w:tab/>
      </w:r>
      <w:r>
        <w:rPr>
          <w:rFonts w:ascii="Verdana" w:hAnsi="Verdana"/>
          <w:sz w:val="20"/>
          <w:szCs w:val="20"/>
        </w:rPr>
        <w:tab/>
      </w:r>
    </w:p>
    <w:p w14:paraId="1D8559CE" w14:textId="77777777" w:rsidR="009F3A97" w:rsidRDefault="009F3A97">
      <w:pPr>
        <w:tabs>
          <w:tab w:val="left" w:pos="567"/>
          <w:tab w:val="left" w:pos="7005"/>
        </w:tabs>
        <w:ind w:left="360"/>
        <w:outlineLvl w:val="0"/>
        <w:rPr>
          <w:rFonts w:ascii="Verdana" w:hAnsi="Verdana"/>
          <w:sz w:val="20"/>
          <w:szCs w:val="20"/>
        </w:rPr>
      </w:pPr>
    </w:p>
    <w:p w14:paraId="1FD2F540" w14:textId="77777777" w:rsidR="009F3A97" w:rsidRDefault="009F3A97">
      <w:pPr>
        <w:tabs>
          <w:tab w:val="left" w:pos="567"/>
        </w:tabs>
        <w:ind w:left="360"/>
        <w:jc w:val="center"/>
        <w:outlineLvl w:val="0"/>
        <w:rPr>
          <w:rFonts w:ascii="Verdana" w:hAnsi="Verdana"/>
          <w:sz w:val="20"/>
          <w:szCs w:val="20"/>
        </w:rPr>
      </w:pPr>
    </w:p>
    <w:p w14:paraId="7B1761AD" w14:textId="77777777" w:rsidR="009F3A97" w:rsidRDefault="00000000">
      <w:pPr>
        <w:tabs>
          <w:tab w:val="left" w:pos="1440"/>
        </w:tabs>
        <w:snapToGrid w:val="0"/>
        <w:jc w:val="center"/>
        <w:rPr>
          <w:rFonts w:ascii="Verdana" w:hAnsi="Verdana"/>
        </w:rPr>
      </w:pPr>
      <w:r>
        <w:rPr>
          <w:rFonts w:ascii="Verdana" w:hAnsi="Verdana" w:cs="Calibri"/>
          <w:b/>
          <w:bCs/>
          <w:color w:val="000000"/>
          <w:sz w:val="20"/>
          <w:szCs w:val="20"/>
        </w:rPr>
        <w:t>MARCELLA FERREIRA ROSSONI ROCHA</w:t>
      </w:r>
    </w:p>
    <w:p w14:paraId="4B0B2A59" w14:textId="77777777" w:rsidR="009F3A97" w:rsidRDefault="00000000">
      <w:pPr>
        <w:keepNext/>
        <w:keepLines/>
        <w:tabs>
          <w:tab w:val="left" w:pos="567"/>
        </w:tabs>
        <w:ind w:left="360"/>
        <w:jc w:val="center"/>
        <w:outlineLvl w:val="0"/>
        <w:rPr>
          <w:rFonts w:ascii="Verdana" w:hAnsi="Verdana"/>
        </w:rPr>
      </w:pPr>
      <w:r>
        <w:rPr>
          <w:rFonts w:ascii="Verdana" w:eastAsiaTheme="majorEastAsia" w:hAnsi="Verdana" w:cs="Arial"/>
          <w:b/>
          <w:bCs/>
          <w:color w:val="000000"/>
          <w:sz w:val="20"/>
          <w:szCs w:val="20"/>
        </w:rPr>
        <w:t>Secretária Municipal de Saúde</w:t>
      </w:r>
    </w:p>
    <w:sectPr w:rsidR="009F3A97">
      <w:headerReference w:type="even" r:id="rId23"/>
      <w:headerReference w:type="default" r:id="rId24"/>
      <w:footerReference w:type="even" r:id="rId25"/>
      <w:footerReference w:type="default" r:id="rId26"/>
      <w:headerReference w:type="first" r:id="rId27"/>
      <w:footerReference w:type="first" r:id="rId28"/>
      <w:pgSz w:w="11906" w:h="16838"/>
      <w:pgMar w:top="1767" w:right="872" w:bottom="1073" w:left="1367" w:header="517" w:footer="386"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D6CFB" w14:textId="77777777" w:rsidR="00376530" w:rsidRDefault="00376530">
      <w:r>
        <w:separator/>
      </w:r>
    </w:p>
  </w:endnote>
  <w:endnote w:type="continuationSeparator" w:id="0">
    <w:p w14:paraId="3D8E7A66" w14:textId="77777777" w:rsidR="00376530" w:rsidRDefault="00376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Ecofont_Spranq_eco_Sans">
    <w:altName w:val="Cambria"/>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Batang;바탕">
    <w:panose1 w:val="00000000000000000000"/>
    <w:charset w:val="80"/>
    <w:family w:val="roman"/>
    <w:notTrueType/>
    <w:pitch w:val="default"/>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ABB2B" w14:textId="77777777" w:rsidR="009F3A97" w:rsidRDefault="009F3A97">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E3FD8" w14:textId="77777777" w:rsidR="009F3A97" w:rsidRDefault="00000000">
    <w:pPr>
      <w:pStyle w:val="Cabealho"/>
      <w:jc w:val="center"/>
      <w:rPr>
        <w:rFonts w:ascii="Verdana" w:hAnsi="Verdana"/>
        <w:sz w:val="16"/>
        <w:szCs w:val="16"/>
      </w:rPr>
    </w:pPr>
    <w:r>
      <w:rPr>
        <w:rFonts w:ascii="Verdana" w:hAnsi="Verdana" w:cs="Calibri"/>
        <w:b/>
        <w:bCs/>
        <w:sz w:val="16"/>
        <w:szCs w:val="16"/>
      </w:rPr>
      <w:t xml:space="preserve">Praça Vicente </w:t>
    </w:r>
    <w:proofErr w:type="spellStart"/>
    <w:r>
      <w:rPr>
        <w:rFonts w:ascii="Verdana" w:hAnsi="Verdana" w:cs="Calibri"/>
        <w:b/>
        <w:bCs/>
        <w:sz w:val="16"/>
        <w:szCs w:val="16"/>
      </w:rPr>
      <w:t>Glazar</w:t>
    </w:r>
    <w:proofErr w:type="spellEnd"/>
    <w:r>
      <w:rPr>
        <w:rFonts w:ascii="Verdana" w:hAnsi="Verdana" w:cs="Calibri"/>
        <w:b/>
        <w:bCs/>
        <w:sz w:val="16"/>
        <w:szCs w:val="16"/>
      </w:rPr>
      <w:t xml:space="preserve"> nº 159, Centro, São Gabriel da Palha, ES. CEP. 29.780-000.</w:t>
    </w:r>
  </w:p>
  <w:p w14:paraId="0B242B6C" w14:textId="77777777" w:rsidR="009F3A97" w:rsidRDefault="00000000">
    <w:pPr>
      <w:pStyle w:val="Cabealho"/>
      <w:jc w:val="center"/>
      <w:rPr>
        <w:rFonts w:ascii="Verdana" w:hAnsi="Verdana"/>
        <w:sz w:val="16"/>
        <w:szCs w:val="16"/>
      </w:rPr>
    </w:pPr>
    <w:r>
      <w:rPr>
        <w:rFonts w:ascii="Verdana" w:hAnsi="Verdana" w:cs="Times New Roman"/>
        <w:b/>
        <w:bCs/>
        <w:sz w:val="16"/>
        <w:szCs w:val="16"/>
      </w:rPr>
      <w:t>Telefax 0(</w:t>
    </w:r>
    <w:proofErr w:type="spellStart"/>
    <w:r>
      <w:rPr>
        <w:rFonts w:ascii="Verdana" w:hAnsi="Verdana" w:cs="Times New Roman"/>
        <w:b/>
        <w:bCs/>
        <w:sz w:val="16"/>
        <w:szCs w:val="16"/>
      </w:rPr>
      <w:t>xx</w:t>
    </w:r>
    <w:proofErr w:type="spellEnd"/>
    <w:r>
      <w:rPr>
        <w:rFonts w:ascii="Verdana" w:hAnsi="Verdana" w:cs="Times New Roman"/>
        <w:b/>
        <w:bCs/>
        <w:sz w:val="16"/>
        <w:szCs w:val="16"/>
      </w:rPr>
      <w:t>) 27 3727-1366.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B7207" w14:textId="77777777" w:rsidR="009F3A97" w:rsidRDefault="00000000">
    <w:pPr>
      <w:pStyle w:val="Cabealho"/>
      <w:jc w:val="center"/>
      <w:rPr>
        <w:rFonts w:ascii="Verdana" w:hAnsi="Verdana"/>
        <w:sz w:val="16"/>
        <w:szCs w:val="16"/>
      </w:rPr>
    </w:pPr>
    <w:r>
      <w:rPr>
        <w:rFonts w:ascii="Verdana" w:hAnsi="Verdana" w:cs="Calibri"/>
        <w:b/>
        <w:bCs/>
        <w:sz w:val="16"/>
        <w:szCs w:val="16"/>
      </w:rPr>
      <w:t xml:space="preserve">Praça Vicente </w:t>
    </w:r>
    <w:proofErr w:type="spellStart"/>
    <w:r>
      <w:rPr>
        <w:rFonts w:ascii="Verdana" w:hAnsi="Verdana" w:cs="Calibri"/>
        <w:b/>
        <w:bCs/>
        <w:sz w:val="16"/>
        <w:szCs w:val="16"/>
      </w:rPr>
      <w:t>Glazar</w:t>
    </w:r>
    <w:proofErr w:type="spellEnd"/>
    <w:r>
      <w:rPr>
        <w:rFonts w:ascii="Verdana" w:hAnsi="Verdana" w:cs="Calibri"/>
        <w:b/>
        <w:bCs/>
        <w:sz w:val="16"/>
        <w:szCs w:val="16"/>
      </w:rPr>
      <w:t xml:space="preserve"> nº 159, Centro, São Gabriel da Palha, ES. CEP. 29.780-000.</w:t>
    </w:r>
  </w:p>
  <w:p w14:paraId="1B02442C" w14:textId="77777777" w:rsidR="009F3A97" w:rsidRDefault="00000000">
    <w:pPr>
      <w:pStyle w:val="Cabealho"/>
      <w:jc w:val="center"/>
      <w:rPr>
        <w:rFonts w:ascii="Verdana" w:hAnsi="Verdana"/>
        <w:sz w:val="16"/>
        <w:szCs w:val="16"/>
      </w:rPr>
    </w:pPr>
    <w:r>
      <w:rPr>
        <w:rFonts w:ascii="Verdana" w:hAnsi="Verdana" w:cs="Times New Roman"/>
        <w:b/>
        <w:bCs/>
        <w:sz w:val="16"/>
        <w:szCs w:val="16"/>
      </w:rPr>
      <w:t>Telefax 0(</w:t>
    </w:r>
    <w:proofErr w:type="spellStart"/>
    <w:r>
      <w:rPr>
        <w:rFonts w:ascii="Verdana" w:hAnsi="Verdana" w:cs="Times New Roman"/>
        <w:b/>
        <w:bCs/>
        <w:sz w:val="16"/>
        <w:szCs w:val="16"/>
      </w:rPr>
      <w:t>xx</w:t>
    </w:r>
    <w:proofErr w:type="spellEnd"/>
    <w:r>
      <w:rPr>
        <w:rFonts w:ascii="Verdana" w:hAnsi="Verdana" w:cs="Times New Roman"/>
        <w:b/>
        <w:bCs/>
        <w:sz w:val="16"/>
        <w:szCs w:val="16"/>
      </w:rPr>
      <w:t>) 27 3727-1366.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6D6557" w14:textId="77777777" w:rsidR="00376530" w:rsidRDefault="00376530">
      <w:r>
        <w:separator/>
      </w:r>
    </w:p>
  </w:footnote>
  <w:footnote w:type="continuationSeparator" w:id="0">
    <w:p w14:paraId="394AC3F9" w14:textId="77777777" w:rsidR="00376530" w:rsidRDefault="003765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DBF06" w14:textId="77777777" w:rsidR="009F3A97" w:rsidRDefault="009F3A97">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F667F" w14:textId="77777777" w:rsidR="009F3A97" w:rsidRDefault="00000000">
    <w:pPr>
      <w:jc w:val="center"/>
    </w:pPr>
    <w:r>
      <w:rPr>
        <w:noProof/>
      </w:rPr>
      <w:drawing>
        <wp:anchor distT="0" distB="0" distL="114935" distR="114935" simplePos="0" relativeHeight="251657216" behindDoc="1" locked="0" layoutInCell="0" allowOverlap="1" wp14:anchorId="6B344C76" wp14:editId="50663BA2">
          <wp:simplePos x="0" y="0"/>
          <wp:positionH relativeFrom="column">
            <wp:posOffset>-93345</wp:posOffset>
          </wp:positionH>
          <wp:positionV relativeFrom="paragraph">
            <wp:posOffset>9525</wp:posOffset>
          </wp:positionV>
          <wp:extent cx="618490" cy="513715"/>
          <wp:effectExtent l="0" t="0" r="0" b="0"/>
          <wp:wrapSquare wrapText="bothSides"/>
          <wp:docPr id="1"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ascii="Verdana" w:hAnsi="Verdana" w:cs="Verdana"/>
        <w:b/>
        <w:bCs/>
        <w:sz w:val="26"/>
        <w:szCs w:val="26"/>
      </w:rPr>
      <w:t>PREFEITURA MUNICIPAL DE SÃO GABRIEL DA PALHA</w:t>
    </w:r>
    <w:r>
      <w:rPr>
        <w:rFonts w:ascii="Verdana" w:hAnsi="Verdana" w:cs="Verdana"/>
        <w:b/>
        <w:bCs/>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Calibri" w:hAnsi="Calibri" w:cs="Arial Narrow"/>
        <w:b/>
        <w:sz w:val="20"/>
        <w:szCs w:val="20"/>
      </w:rPr>
      <w:t>Secretaria Municipal Administração</w:t>
    </w:r>
  </w:p>
  <w:p w14:paraId="57FBC62A" w14:textId="77777777" w:rsidR="009F3A97" w:rsidRDefault="00000000">
    <w:pPr>
      <w:jc w:val="center"/>
      <w:rPr>
        <w:rFonts w:ascii="Calibri" w:hAnsi="Calibri" w:cs="Arial Narrow"/>
        <w:b/>
        <w:sz w:val="20"/>
        <w:szCs w:val="20"/>
      </w:rPr>
    </w:pPr>
    <w:r>
      <w:rPr>
        <w:rFonts w:ascii="Calibri" w:hAnsi="Calibri" w:cs="Arial Narrow"/>
        <w:b/>
        <w:sz w:val="20"/>
        <w:szCs w:val="20"/>
      </w:rPr>
      <w:t>Departamento de Licitações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B3F65" w14:textId="77777777" w:rsidR="009F3A97" w:rsidRDefault="00000000">
    <w:pPr>
      <w:jc w:val="center"/>
    </w:pPr>
    <w:r>
      <w:rPr>
        <w:noProof/>
      </w:rPr>
      <w:drawing>
        <wp:anchor distT="0" distB="0" distL="114935" distR="114935" simplePos="0" relativeHeight="251658240" behindDoc="1" locked="0" layoutInCell="0" allowOverlap="1" wp14:anchorId="7D0A9DEC" wp14:editId="1B597267">
          <wp:simplePos x="0" y="0"/>
          <wp:positionH relativeFrom="column">
            <wp:posOffset>-93345</wp:posOffset>
          </wp:positionH>
          <wp:positionV relativeFrom="paragraph">
            <wp:posOffset>9525</wp:posOffset>
          </wp:positionV>
          <wp:extent cx="618490" cy="513715"/>
          <wp:effectExtent l="0" t="0" r="0" b="0"/>
          <wp:wrapSquare wrapText="bothSides"/>
          <wp:docPr id="2"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ascii="Verdana" w:hAnsi="Verdana" w:cs="Verdana"/>
        <w:b/>
        <w:bCs/>
        <w:sz w:val="26"/>
        <w:szCs w:val="26"/>
      </w:rPr>
      <w:t>PREFEITURA MUNICIPAL DE SÃO GABRIEL DA PALHA</w:t>
    </w:r>
    <w:r>
      <w:rPr>
        <w:rFonts w:ascii="Verdana" w:hAnsi="Verdana" w:cs="Verdana"/>
        <w:b/>
        <w:bCs/>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Calibri" w:hAnsi="Calibri" w:cs="Arial Narrow"/>
        <w:b/>
        <w:sz w:val="20"/>
        <w:szCs w:val="20"/>
      </w:rPr>
      <w:t>Secretaria Municipal Administração</w:t>
    </w:r>
  </w:p>
  <w:p w14:paraId="3E6BD7BD" w14:textId="77777777" w:rsidR="009F3A97" w:rsidRDefault="00000000">
    <w:pPr>
      <w:jc w:val="center"/>
      <w:rPr>
        <w:rFonts w:ascii="Calibri" w:hAnsi="Calibri" w:cs="Arial Narrow"/>
        <w:b/>
        <w:sz w:val="20"/>
        <w:szCs w:val="20"/>
      </w:rPr>
    </w:pPr>
    <w:r>
      <w:rPr>
        <w:rFonts w:ascii="Calibri" w:hAnsi="Calibri" w:cs="Arial Narrow"/>
        <w:b/>
        <w:sz w:val="20"/>
        <w:szCs w:val="20"/>
      </w:rPr>
      <w:t>Departamento de Licitações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F06681"/>
    <w:multiLevelType w:val="multilevel"/>
    <w:tmpl w:val="77B8641C"/>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23995FD8"/>
    <w:multiLevelType w:val="multilevel"/>
    <w:tmpl w:val="4182788A"/>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24447C00"/>
    <w:multiLevelType w:val="multilevel"/>
    <w:tmpl w:val="D03894F8"/>
    <w:lvl w:ilvl="0">
      <w:start w:val="9"/>
      <w:numFmt w:val="decimal"/>
      <w:lvlText w:val="%1"/>
      <w:lvlJc w:val="left"/>
      <w:pPr>
        <w:tabs>
          <w:tab w:val="num" w:pos="0"/>
        </w:tabs>
        <w:ind w:left="630" w:hanging="630"/>
      </w:pPr>
      <w:rPr>
        <w:rFonts w:ascii="Verdana" w:hAnsi="Verdana" w:cs="Arial"/>
      </w:rPr>
    </w:lvl>
    <w:lvl w:ilvl="1">
      <w:start w:val="11"/>
      <w:numFmt w:val="decimal"/>
      <w:lvlText w:val="%1.%2"/>
      <w:lvlJc w:val="left"/>
      <w:pPr>
        <w:tabs>
          <w:tab w:val="num" w:pos="0"/>
        </w:tabs>
        <w:ind w:left="720" w:hanging="720"/>
      </w:pPr>
      <w:rPr>
        <w:rFonts w:ascii="Verdana" w:hAnsi="Verdana" w:cs="Arial"/>
      </w:rPr>
    </w:lvl>
    <w:lvl w:ilvl="2">
      <w:start w:val="3"/>
      <w:numFmt w:val="decimal"/>
      <w:lvlText w:val="%1.%2.%3"/>
      <w:lvlJc w:val="left"/>
      <w:pPr>
        <w:tabs>
          <w:tab w:val="num" w:pos="0"/>
        </w:tabs>
        <w:ind w:left="720" w:hanging="720"/>
      </w:pPr>
      <w:rPr>
        <w:rFonts w:ascii="Verdana" w:hAnsi="Verdana" w:cs="Arial"/>
      </w:rPr>
    </w:lvl>
    <w:lvl w:ilvl="3">
      <w:start w:val="1"/>
      <w:numFmt w:val="decimal"/>
      <w:lvlText w:val="%1.%2.%3.%4"/>
      <w:lvlJc w:val="left"/>
      <w:pPr>
        <w:tabs>
          <w:tab w:val="num" w:pos="0"/>
        </w:tabs>
        <w:ind w:left="1080" w:hanging="1080"/>
      </w:pPr>
      <w:rPr>
        <w:rFonts w:cs="Arial"/>
      </w:rPr>
    </w:lvl>
    <w:lvl w:ilvl="4">
      <w:start w:val="1"/>
      <w:numFmt w:val="decimal"/>
      <w:lvlText w:val="%1.%2.%3.%4.%5"/>
      <w:lvlJc w:val="left"/>
      <w:pPr>
        <w:tabs>
          <w:tab w:val="num" w:pos="0"/>
        </w:tabs>
        <w:ind w:left="1440" w:hanging="1440"/>
      </w:pPr>
      <w:rPr>
        <w:rFonts w:cs="Arial"/>
      </w:rPr>
    </w:lvl>
    <w:lvl w:ilvl="5">
      <w:start w:val="1"/>
      <w:numFmt w:val="decimal"/>
      <w:lvlText w:val="%1.%2.%3.%4.%5.%6"/>
      <w:lvlJc w:val="left"/>
      <w:pPr>
        <w:tabs>
          <w:tab w:val="num" w:pos="0"/>
        </w:tabs>
        <w:ind w:left="1440" w:hanging="1440"/>
      </w:pPr>
      <w:rPr>
        <w:rFonts w:cs="Arial"/>
      </w:rPr>
    </w:lvl>
    <w:lvl w:ilvl="6">
      <w:start w:val="1"/>
      <w:numFmt w:val="decimal"/>
      <w:lvlText w:val="%1.%2.%3.%4.%5.%6.%7"/>
      <w:lvlJc w:val="left"/>
      <w:pPr>
        <w:tabs>
          <w:tab w:val="num" w:pos="0"/>
        </w:tabs>
        <w:ind w:left="1800" w:hanging="1800"/>
      </w:pPr>
      <w:rPr>
        <w:rFonts w:cs="Arial"/>
      </w:rPr>
    </w:lvl>
    <w:lvl w:ilvl="7">
      <w:start w:val="1"/>
      <w:numFmt w:val="decimal"/>
      <w:lvlText w:val="%1.%2.%3.%4.%5.%6.%7.%8"/>
      <w:lvlJc w:val="left"/>
      <w:pPr>
        <w:tabs>
          <w:tab w:val="num" w:pos="0"/>
        </w:tabs>
        <w:ind w:left="2160" w:hanging="2160"/>
      </w:pPr>
      <w:rPr>
        <w:rFonts w:cs="Arial"/>
      </w:rPr>
    </w:lvl>
    <w:lvl w:ilvl="8">
      <w:start w:val="1"/>
      <w:numFmt w:val="decimal"/>
      <w:lvlText w:val="%1.%2.%3.%4.%5.%6.%7.%8.%9"/>
      <w:lvlJc w:val="left"/>
      <w:pPr>
        <w:tabs>
          <w:tab w:val="num" w:pos="0"/>
        </w:tabs>
        <w:ind w:left="2160" w:hanging="2160"/>
      </w:pPr>
      <w:rPr>
        <w:rFonts w:cs="Arial"/>
      </w:rPr>
    </w:lvl>
  </w:abstractNum>
  <w:abstractNum w:abstractNumId="3" w15:restartNumberingAfterBreak="0">
    <w:nsid w:val="3A3D6B62"/>
    <w:multiLevelType w:val="multilevel"/>
    <w:tmpl w:val="18C4679E"/>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4" w15:restartNumberingAfterBreak="0">
    <w:nsid w:val="3B667BB4"/>
    <w:multiLevelType w:val="multilevel"/>
    <w:tmpl w:val="DBE0DE5E"/>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434F7DBD"/>
    <w:multiLevelType w:val="multilevel"/>
    <w:tmpl w:val="0876D1D4"/>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461901AA"/>
    <w:multiLevelType w:val="multilevel"/>
    <w:tmpl w:val="FF90BC0E"/>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4CE07971"/>
    <w:multiLevelType w:val="multilevel"/>
    <w:tmpl w:val="5174615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57773C1E"/>
    <w:multiLevelType w:val="multilevel"/>
    <w:tmpl w:val="3086041A"/>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58823F91"/>
    <w:multiLevelType w:val="multilevel"/>
    <w:tmpl w:val="A2FE948E"/>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15:restartNumberingAfterBreak="0">
    <w:nsid w:val="5922266F"/>
    <w:multiLevelType w:val="multilevel"/>
    <w:tmpl w:val="4DA88FF6"/>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78232492"/>
    <w:multiLevelType w:val="multilevel"/>
    <w:tmpl w:val="6D8649AA"/>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7E251386"/>
    <w:multiLevelType w:val="multilevel"/>
    <w:tmpl w:val="6A628BEC"/>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265501471">
    <w:abstractNumId w:val="3"/>
  </w:num>
  <w:num w:numId="2" w16cid:durableId="507403336">
    <w:abstractNumId w:val="4"/>
  </w:num>
  <w:num w:numId="3" w16cid:durableId="2010399854">
    <w:abstractNumId w:val="11"/>
  </w:num>
  <w:num w:numId="4" w16cid:durableId="1184170038">
    <w:abstractNumId w:val="2"/>
  </w:num>
  <w:num w:numId="5" w16cid:durableId="1505513764">
    <w:abstractNumId w:val="6"/>
  </w:num>
  <w:num w:numId="6" w16cid:durableId="630743022">
    <w:abstractNumId w:val="9"/>
  </w:num>
  <w:num w:numId="7" w16cid:durableId="498078328">
    <w:abstractNumId w:val="0"/>
  </w:num>
  <w:num w:numId="8" w16cid:durableId="1036009538">
    <w:abstractNumId w:val="1"/>
  </w:num>
  <w:num w:numId="9" w16cid:durableId="1044407602">
    <w:abstractNumId w:val="12"/>
  </w:num>
  <w:num w:numId="10" w16cid:durableId="1108623307">
    <w:abstractNumId w:val="5"/>
  </w:num>
  <w:num w:numId="11" w16cid:durableId="532230716">
    <w:abstractNumId w:val="10"/>
  </w:num>
  <w:num w:numId="12" w16cid:durableId="886839535">
    <w:abstractNumId w:val="8"/>
  </w:num>
  <w:num w:numId="13" w16cid:durableId="493572735">
    <w:abstractNumId w:val="7"/>
  </w:num>
  <w:num w:numId="14" w16cid:durableId="1836413712">
    <w:abstractNumId w:val="4"/>
  </w:num>
  <w:num w:numId="15" w16cid:durableId="1363626015">
    <w:abstractNumId w:val="4"/>
  </w:num>
  <w:num w:numId="16" w16cid:durableId="1037197940">
    <w:abstractNumId w:val="4"/>
  </w:num>
  <w:num w:numId="17" w16cid:durableId="980965169">
    <w:abstractNumId w:val="4"/>
  </w:num>
  <w:num w:numId="18" w16cid:durableId="1175530663">
    <w:abstractNumId w:val="4"/>
  </w:num>
  <w:num w:numId="19" w16cid:durableId="921135675">
    <w:abstractNumId w:val="4"/>
  </w:num>
  <w:num w:numId="20" w16cid:durableId="737359925">
    <w:abstractNumId w:val="4"/>
  </w:num>
  <w:num w:numId="21" w16cid:durableId="75964519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autoHyphenation/>
  <w:hyphenationZone w:val="425"/>
  <w:characterSpacingControl w:val="doNotCompress"/>
  <w:footnotePr>
    <w:footnote w:id="-1"/>
    <w:footnote w:id="0"/>
  </w:footnotePr>
  <w:endnotePr>
    <w:endnote w:id="-1"/>
    <w:endnote w:id="0"/>
  </w:endnotePr>
  <w:compat>
    <w:doNotBreakWrappedTables/>
    <w:compatSetting w:name="compatibilityMode" w:uri="http://schemas.microsoft.com/office/word" w:val="12"/>
    <w:compatSetting w:name="useWord2013TrackBottomHyphenation" w:uri="http://schemas.microsoft.com/office/word" w:val="1"/>
  </w:compat>
  <w:rsids>
    <w:rsidRoot w:val="009F3A97"/>
    <w:rsid w:val="00376530"/>
    <w:rsid w:val="00821B1F"/>
    <w:rsid w:val="009F3A97"/>
    <w:rsid w:val="00C00525"/>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2AD895"/>
  <w15:docId w15:val="{F78EF415-CFFE-4315-8356-31B2557E9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egoe UI" w:hAnsi="Times New Roman" w:cs="Times New Roman"/>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Ecofont_Spranq_eco_Sans" w:hAnsi="Ecofont_Spranq_eco_Sans" w:cs="Tahoma"/>
      <w:sz w:val="24"/>
      <w:szCs w:val="24"/>
      <w:lang w:eastAsia="pt-BR"/>
    </w:rPr>
  </w:style>
  <w:style w:type="paragraph" w:styleId="Ttulo1">
    <w:name w:val="heading 1"/>
    <w:basedOn w:val="Normal"/>
    <w:next w:val="Normal"/>
    <w:uiPriority w:val="9"/>
    <w:qFormat/>
    <w:pPr>
      <w:keepNext/>
      <w:keepLines/>
      <w:spacing w:before="480"/>
      <w:outlineLvl w:val="0"/>
    </w:pPr>
    <w:rPr>
      <w:rFonts w:ascii="Calibri" w:hAnsi="Calibri" w:cs="Times New Roman"/>
      <w:b/>
      <w:bCs/>
      <w:color w:val="365F91"/>
      <w:sz w:val="28"/>
      <w:szCs w:val="28"/>
    </w:rPr>
  </w:style>
  <w:style w:type="paragraph" w:styleId="Ttulo2">
    <w:name w:val="heading 2"/>
    <w:basedOn w:val="Normal"/>
    <w:next w:val="Normal"/>
    <w:uiPriority w:val="9"/>
    <w:semiHidden/>
    <w:unhideWhenUsed/>
    <w:qFormat/>
    <w:pPr>
      <w:keepNext/>
      <w:tabs>
        <w:tab w:val="left" w:pos="1701"/>
      </w:tabs>
      <w:ind w:right="-1"/>
      <w:jc w:val="center"/>
      <w:outlineLvl w:val="1"/>
    </w:pPr>
    <w:rPr>
      <w:rFonts w:ascii="Times New Roman" w:hAnsi="Times New Roman" w:cs="Times New Roman"/>
      <w:b/>
      <w:color w:val="000000"/>
      <w:szCs w:val="20"/>
    </w:rPr>
  </w:style>
  <w:style w:type="paragraph" w:styleId="Ttulo4">
    <w:name w:val="heading 4"/>
    <w:basedOn w:val="Normal"/>
    <w:next w:val="Normal"/>
    <w:uiPriority w:val="9"/>
    <w:semiHidden/>
    <w:unhideWhenUsed/>
    <w:qFormat/>
    <w:pPr>
      <w:keepNext/>
      <w:keepLines/>
      <w:spacing w:before="40"/>
      <w:outlineLvl w:val="3"/>
    </w:pPr>
    <w:rPr>
      <w:rFonts w:ascii="Calibri" w:hAnsi="Calibri" w:cs="Times New Roman"/>
      <w:i/>
      <w:iCs/>
      <w:color w:val="365F9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qFormat/>
    <w:rPr>
      <w:rFonts w:ascii="Tahoma" w:hAnsi="Tahoma" w:cs="Tahoma"/>
      <w:sz w:val="16"/>
      <w:szCs w:val="16"/>
    </w:rPr>
  </w:style>
  <w:style w:type="character" w:customStyle="1" w:styleId="Ttulo2Char">
    <w:name w:val="Título 2 Char"/>
    <w:qFormat/>
    <w:rPr>
      <w:b/>
      <w:color w:val="000000"/>
      <w:sz w:val="24"/>
    </w:rPr>
  </w:style>
  <w:style w:type="character" w:customStyle="1" w:styleId="normalchar1">
    <w:name w:val="normal__char1"/>
    <w:qFormat/>
    <w:rPr>
      <w:rFonts w:ascii="Arial" w:hAnsi="Arial" w:cs="Arial"/>
      <w:strike w:val="0"/>
      <w:dstrike w:val="0"/>
      <w:sz w:val="24"/>
      <w:szCs w:val="24"/>
      <w:u w:val="none"/>
      <w:effect w:val="none"/>
    </w:rPr>
  </w:style>
  <w:style w:type="character" w:customStyle="1" w:styleId="apple-style-span">
    <w:name w:val="apple-style-span"/>
    <w:basedOn w:val="Fontepargpadro"/>
    <w:qFormat/>
  </w:style>
  <w:style w:type="character" w:customStyle="1" w:styleId="Hyperlink1">
    <w:name w:val="Hyperlink1"/>
    <w:qFormat/>
    <w:rPr>
      <w:color w:val="000080"/>
      <w:u w:val="single"/>
    </w:rPr>
  </w:style>
  <w:style w:type="character" w:customStyle="1" w:styleId="CitaoChar">
    <w:name w:val="Citação Char"/>
    <w:qFormat/>
    <w:rPr>
      <w:rFonts w:ascii="Arial" w:eastAsia="Calibri" w:hAnsi="Arial" w:cs="Tahoma"/>
      <w:i/>
      <w:iCs/>
      <w:color w:val="000000"/>
      <w:szCs w:val="24"/>
      <w:shd w:val="clear" w:color="auto" w:fill="FFFFCC"/>
    </w:rPr>
  </w:style>
  <w:style w:type="character" w:customStyle="1" w:styleId="citao2Char">
    <w:name w:val="citação 2 Char"/>
    <w:basedOn w:val="CitaoChar"/>
    <w:qFormat/>
    <w:rPr>
      <w:rFonts w:ascii="Ecofont_Spranq_eco_Sans" w:eastAsia="Calibri" w:hAnsi="Ecofont_Spranq_eco_Sans" w:cs="Tahoma"/>
      <w:i/>
      <w:iCs/>
      <w:color w:val="000000"/>
      <w:szCs w:val="24"/>
      <w:shd w:val="clear" w:color="auto" w:fill="FFFFCC"/>
      <w:lang w:eastAsia="en-US"/>
    </w:rPr>
  </w:style>
  <w:style w:type="character" w:customStyle="1" w:styleId="CabealhoChar">
    <w:name w:val="Cabeçalho Char"/>
    <w:qFormat/>
    <w:rPr>
      <w:rFonts w:ascii="Ecofont_Spranq_eco_Sans" w:hAnsi="Ecofont_Spranq_eco_Sans" w:cs="Tahoma"/>
      <w:sz w:val="24"/>
      <w:szCs w:val="24"/>
    </w:rPr>
  </w:style>
  <w:style w:type="character" w:customStyle="1" w:styleId="RodapChar">
    <w:name w:val="Rodapé Char"/>
    <w:qFormat/>
    <w:rPr>
      <w:rFonts w:ascii="Ecofont_Spranq_eco_Sans" w:hAnsi="Ecofont_Spranq_eco_Sans" w:cs="Tahoma"/>
      <w:sz w:val="24"/>
      <w:szCs w:val="24"/>
    </w:rPr>
  </w:style>
  <w:style w:type="character" w:styleId="Refdecomentrio">
    <w:name w:val="annotation reference"/>
    <w:basedOn w:val="Fontepargpadro"/>
    <w:qFormat/>
    <w:rPr>
      <w:sz w:val="16"/>
      <w:szCs w:val="16"/>
    </w:rPr>
  </w:style>
  <w:style w:type="character" w:customStyle="1" w:styleId="TextodecomentrioChar">
    <w:name w:val="Texto de comentário Char"/>
    <w:basedOn w:val="Fontepargpadro"/>
    <w:qFormat/>
    <w:rPr>
      <w:rFonts w:ascii="Ecofont_Spranq_eco_Sans" w:hAnsi="Ecofont_Spranq_eco_Sans" w:cs="Tahoma"/>
      <w:lang w:eastAsia="pt-BR"/>
    </w:rPr>
  </w:style>
  <w:style w:type="character" w:customStyle="1" w:styleId="AssuntodocomentrioChar">
    <w:name w:val="Assunto do comentário Char"/>
    <w:basedOn w:val="TextodecomentrioChar"/>
    <w:qFormat/>
    <w:rPr>
      <w:rFonts w:ascii="Ecofont_Spranq_eco_Sans" w:hAnsi="Ecofont_Spranq_eco_Sans" w:cs="Tahoma"/>
      <w:b/>
      <w:bCs/>
      <w:lang w:eastAsia="pt-BR"/>
    </w:rPr>
  </w:style>
  <w:style w:type="character" w:customStyle="1" w:styleId="Ttulo4Char">
    <w:name w:val="Título 4 Char"/>
    <w:basedOn w:val="Fontepargpadro"/>
    <w:qFormat/>
    <w:rPr>
      <w:rFonts w:ascii="Calibri" w:eastAsia="Segoe UI" w:hAnsi="Calibri" w:cs="Times New Roman"/>
      <w:i/>
      <w:iCs/>
      <w:color w:val="365F91"/>
      <w:sz w:val="24"/>
      <w:szCs w:val="24"/>
      <w:lang w:eastAsia="pt-BR"/>
    </w:rPr>
  </w:style>
  <w:style w:type="character" w:customStyle="1" w:styleId="TtuloChar">
    <w:name w:val="Título Char"/>
    <w:basedOn w:val="Fontepargpadro"/>
    <w:qFormat/>
    <w:rPr>
      <w:rFonts w:ascii="Calibri" w:eastAsia="Segoe UI" w:hAnsi="Calibri" w:cs="Times New Roman"/>
      <w:color w:val="17365D"/>
      <w:spacing w:val="5"/>
      <w:kern w:val="2"/>
      <w:sz w:val="52"/>
      <w:szCs w:val="52"/>
      <w:lang w:eastAsia="pt-BR"/>
    </w:rPr>
  </w:style>
  <w:style w:type="character" w:customStyle="1" w:styleId="Nivel01Char">
    <w:name w:val="Nivel 01 Char"/>
    <w:basedOn w:val="TtuloChar"/>
    <w:qFormat/>
    <w:rPr>
      <w:rFonts w:ascii="Ecofont_Spranq_eco_Sans" w:eastAsia="Segoe UI" w:hAnsi="Ecofont_Spranq_eco_Sans" w:cs="Times New Roman"/>
      <w:b/>
      <w:bCs/>
      <w:color w:val="000000"/>
      <w:spacing w:val="5"/>
      <w:kern w:val="2"/>
      <w:sz w:val="52"/>
      <w:szCs w:val="52"/>
      <w:lang w:eastAsia="pt-BR"/>
    </w:rPr>
  </w:style>
  <w:style w:type="character" w:customStyle="1" w:styleId="Ttulo1Char">
    <w:name w:val="Título 1 Char"/>
    <w:basedOn w:val="Fontepargpadro"/>
    <w:qFormat/>
    <w:rPr>
      <w:rFonts w:ascii="Calibri" w:eastAsia="Segoe UI" w:hAnsi="Calibri" w:cs="Times New Roman"/>
      <w:b/>
      <w:bCs/>
      <w:color w:val="365F91"/>
      <w:sz w:val="28"/>
      <w:szCs w:val="28"/>
      <w:lang w:eastAsia="pt-BR"/>
    </w:rPr>
  </w:style>
  <w:style w:type="character" w:customStyle="1" w:styleId="Nivel01TituloChar">
    <w:name w:val="Nivel_01_Titulo Char"/>
    <w:basedOn w:val="Nivel01Char"/>
    <w:qFormat/>
    <w:rPr>
      <w:rFonts w:ascii="Ecofont_Spranq_eco_Sans" w:eastAsia="Segoe UI" w:hAnsi="Ecofont_Spranq_eco_Sans" w:cs="Times New Roman"/>
      <w:b/>
      <w:bCs/>
      <w:color w:val="000000"/>
      <w:spacing w:val="5"/>
      <w:kern w:val="2"/>
      <w:sz w:val="52"/>
      <w:szCs w:val="52"/>
      <w:lang w:eastAsia="pt-BR"/>
    </w:rPr>
  </w:style>
  <w:style w:type="character" w:customStyle="1" w:styleId="QuoteChar">
    <w:name w:val="Quote Char"/>
    <w:basedOn w:val="Fontepargpadro"/>
    <w:qFormat/>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style>
  <w:style w:type="character" w:customStyle="1" w:styleId="eop">
    <w:name w:val="eop"/>
    <w:basedOn w:val="Fontepargpadro"/>
    <w:qFormat/>
  </w:style>
  <w:style w:type="character" w:customStyle="1" w:styleId="spellingerror">
    <w:name w:val="spellingerror"/>
    <w:basedOn w:val="Fontepargpadro"/>
    <w:qFormat/>
  </w:style>
  <w:style w:type="character" w:customStyle="1" w:styleId="CorpodetextoChar">
    <w:name w:val="Corpo de texto Char"/>
    <w:basedOn w:val="Fontepargpadro"/>
    <w:qFormat/>
    <w:rPr>
      <w:rFonts w:eastAsia="Times New Roman"/>
      <w:sz w:val="24"/>
      <w:szCs w:val="24"/>
      <w:lang w:eastAsia="pt-BR"/>
    </w:rPr>
  </w:style>
  <w:style w:type="character" w:customStyle="1" w:styleId="Nivel1Char">
    <w:name w:val="Nivel1 Char"/>
    <w:basedOn w:val="Ttulo1Char"/>
    <w:qFormat/>
    <w:rPr>
      <w:rFonts w:ascii="Arial" w:eastAsia="Segoe UI" w:hAnsi="Arial" w:cs="Arial"/>
      <w:b/>
      <w:bCs w:val="0"/>
      <w:color w:val="000000"/>
      <w:sz w:val="28"/>
      <w:szCs w:val="28"/>
      <w:lang w:eastAsia="pt-BR"/>
    </w:rPr>
  </w:style>
  <w:style w:type="character" w:customStyle="1" w:styleId="Nivel4Char">
    <w:name w:val="Nivel 4 Char"/>
    <w:basedOn w:val="Fontepargpadro"/>
    <w:qFormat/>
    <w:rPr>
      <w:rFonts w:ascii="Ecofont_Spranq_eco_Sans" w:eastAsia="Arial Unicode MS" w:hAnsi="Ecofont_Spranq_eco_Sans" w:cs="Arial"/>
      <w:lang w:eastAsia="pt-BR"/>
    </w:rPr>
  </w:style>
  <w:style w:type="character" w:styleId="MenoPendente">
    <w:name w:val="Unresolved Mention"/>
    <w:basedOn w:val="Fontepargpadro"/>
    <w:qFormat/>
    <w:rPr>
      <w:color w:val="605E5C"/>
      <w:shd w:val="clear" w:color="auto" w:fill="E1DFDD"/>
    </w:rPr>
  </w:style>
  <w:style w:type="character" w:customStyle="1" w:styleId="Smbolosdenumerao">
    <w:name w:val="Símbolos de numeração"/>
    <w:qFormat/>
  </w:style>
  <w:style w:type="character" w:styleId="HiperlinkVisitado">
    <w:name w:val="FollowedHyperlink"/>
    <w:basedOn w:val="Fontepargpadro"/>
    <w:rPr>
      <w:color w:val="954F72" w:themeColor="followedHyperlink"/>
      <w:u w:val="single"/>
    </w:rPr>
  </w:style>
  <w:style w:type="character" w:customStyle="1" w:styleId="InternetLink">
    <w:name w:val="Internet Link"/>
    <w:uiPriority w:val="99"/>
    <w:qFormat/>
    <w:rPr>
      <w:color w:val="000080"/>
      <w:u w:val="single"/>
    </w:rPr>
  </w:style>
  <w:style w:type="character" w:customStyle="1" w:styleId="Nivel2Char">
    <w:name w:val="Nivel 2 Char"/>
    <w:basedOn w:val="Fontepargpadro"/>
    <w:link w:val="Nivel2"/>
    <w:qFormat/>
    <w:locked/>
    <w:rsid w:val="003F78AB"/>
    <w:rPr>
      <w:rFonts w:ascii="Ecofont_Spranq_eco_Sans" w:eastAsia="Arial Unicode MS" w:hAnsi="Ecofont_Spranq_eco_Sans"/>
      <w:lang w:eastAsia="pt-BR"/>
    </w:rPr>
  </w:style>
  <w:style w:type="character" w:customStyle="1" w:styleId="Nivel3Char">
    <w:name w:val="Nivel 3 Char"/>
    <w:basedOn w:val="Fontepargpadro"/>
    <w:link w:val="Nivel3"/>
    <w:qFormat/>
    <w:rsid w:val="003F78AB"/>
    <w:rPr>
      <w:rFonts w:ascii="Ecofont_Spranq_eco_Sans" w:eastAsia="Arial Unicode MS" w:hAnsi="Ecofont_Spranq_eco_Sans" w:cs="Arial"/>
      <w:color w:val="000000"/>
      <w:lang w:eastAsia="pt-BR"/>
    </w:rPr>
  </w:style>
  <w:style w:type="character" w:customStyle="1" w:styleId="InternetLink1">
    <w:name w:val="Internet Link1"/>
    <w:uiPriority w:val="99"/>
    <w:qFormat/>
    <w:rPr>
      <w:color w:val="000080"/>
      <w:u w:val="single"/>
    </w:rPr>
  </w:style>
  <w:style w:type="character" w:customStyle="1" w:styleId="InternetLink2">
    <w:name w:val="Internet Link2"/>
    <w:qFormat/>
    <w:rPr>
      <w:color w:val="000080"/>
      <w:u w:val="single"/>
    </w:rPr>
  </w:style>
  <w:style w:type="character" w:customStyle="1" w:styleId="InternetLink3">
    <w:name w:val="Internet Link3"/>
    <w:qFormat/>
    <w:rPr>
      <w:color w:val="000080"/>
      <w:u w:val="single"/>
    </w:rPr>
  </w:style>
  <w:style w:type="character" w:customStyle="1" w:styleId="t286pc">
    <w:name w:val="t286pc"/>
    <w:basedOn w:val="Fontepargpadro"/>
    <w:qFormat/>
    <w:rsid w:val="00F12226"/>
  </w:style>
  <w:style w:type="character" w:customStyle="1" w:styleId="InternetLink4">
    <w:name w:val="Internet Link4"/>
    <w:qFormat/>
    <w:rPr>
      <w:color w:val="000080"/>
      <w:u w:val="single"/>
    </w:rPr>
  </w:style>
  <w:style w:type="character" w:styleId="Hyperlink">
    <w:name w:val="Hyperlink"/>
    <w:rPr>
      <w:color w:val="000080"/>
      <w:u w:val="single"/>
    </w:rPr>
  </w:style>
  <w:style w:type="paragraph" w:styleId="Ttulo">
    <w:name w:val="Title"/>
    <w:basedOn w:val="Normal"/>
    <w:next w:val="Corpodetexto"/>
    <w:uiPriority w:val="10"/>
    <w:qFormat/>
    <w:pPr>
      <w:pBdr>
        <w:bottom w:val="single" w:sz="8" w:space="4" w:color="4F81BD"/>
      </w:pBdr>
      <w:spacing w:after="300"/>
      <w:contextualSpacing/>
    </w:pPr>
    <w:rPr>
      <w:rFonts w:ascii="Calibri" w:hAnsi="Calibri" w:cs="Times New Roman"/>
      <w:color w:val="17365D"/>
      <w:spacing w:val="5"/>
      <w:kern w:val="2"/>
      <w:sz w:val="52"/>
      <w:szCs w:val="52"/>
    </w:rPr>
  </w:style>
  <w:style w:type="paragraph" w:styleId="Corpodetexto">
    <w:name w:val="Body Text"/>
    <w:basedOn w:val="Normal"/>
    <w:pPr>
      <w:spacing w:before="280" w:after="280"/>
    </w:pPr>
    <w:rPr>
      <w:rFonts w:ascii="Times New Roman" w:eastAsia="Times New Roman" w:hAnsi="Times New Roman" w:cs="Times New Roman"/>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customStyle="1" w:styleId="caption1">
    <w:name w:val="caption1"/>
    <w:basedOn w:val="Normal"/>
    <w:qFormat/>
    <w:pPr>
      <w:suppressLineNumbers/>
      <w:spacing w:before="120" w:after="120"/>
    </w:pPr>
    <w:rPr>
      <w:rFonts w:cs="Arial"/>
      <w:i/>
      <w:iCs/>
    </w:rPr>
  </w:style>
  <w:style w:type="paragraph" w:customStyle="1" w:styleId="caption11">
    <w:name w:val="caption11"/>
    <w:basedOn w:val="Normal"/>
    <w:qFormat/>
    <w:pPr>
      <w:suppressLineNumbers/>
      <w:spacing w:before="120" w:after="120"/>
    </w:pPr>
    <w:rPr>
      <w:rFonts w:cs="Arial"/>
      <w:i/>
      <w:iCs/>
    </w:rPr>
  </w:style>
  <w:style w:type="paragraph" w:styleId="PargrafodaLista">
    <w:name w:val="List Paragraph"/>
    <w:basedOn w:val="Normal"/>
    <w:uiPriority w:val="34"/>
    <w:qFormat/>
    <w:pPr>
      <w:ind w:left="720"/>
      <w:contextualSpacing/>
    </w:pPr>
  </w:style>
  <w:style w:type="paragraph" w:styleId="NormalWeb">
    <w:name w:val="Normal (Web)"/>
    <w:basedOn w:val="Normal"/>
    <w:qFormat/>
    <w:pPr>
      <w:spacing w:before="280" w:after="280"/>
    </w:pPr>
    <w:rPr>
      <w:rFonts w:ascii="Times New Roman" w:hAnsi="Times New Roman" w:cs="Times New Roman"/>
    </w:rPr>
  </w:style>
  <w:style w:type="paragraph" w:styleId="Textodebalo">
    <w:name w:val="Balloon Text"/>
    <w:basedOn w:val="Normal"/>
    <w:qFormat/>
    <w:rPr>
      <w:rFonts w:ascii="Tahoma" w:hAnsi="Tahoma"/>
      <w:sz w:val="16"/>
      <w:szCs w:val="16"/>
    </w:rPr>
  </w:style>
  <w:style w:type="paragraph" w:customStyle="1" w:styleId="Nvel2">
    <w:name w:val="Nível 2"/>
    <w:basedOn w:val="Normal"/>
    <w:next w:val="Normal"/>
    <w:qFormat/>
    <w:pPr>
      <w:spacing w:after="120"/>
      <w:jc w:val="both"/>
    </w:pPr>
    <w:rPr>
      <w:rFonts w:ascii="Arial" w:hAnsi="Arial" w:cs="Times New Roman"/>
      <w:b/>
      <w:szCs w:val="20"/>
    </w:rPr>
  </w:style>
  <w:style w:type="paragraph" w:styleId="Citao">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pPr>
      <w:numPr>
        <w:numId w:val="1"/>
      </w:numPr>
      <w:contextualSpacing/>
    </w:pPr>
  </w:style>
  <w:style w:type="paragraph" w:customStyle="1" w:styleId="citao2">
    <w:name w:val="citação 2"/>
    <w:basedOn w:val="Citao"/>
    <w:qFormat/>
    <w:rPr>
      <w:szCs w:val="20"/>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customStyle="1" w:styleId="Cabealhoerodap3">
    <w:name w:val="Cabeçalho e rodapé3"/>
    <w:basedOn w:val="Normal"/>
    <w:qFormat/>
  </w:style>
  <w:style w:type="paragraph" w:customStyle="1" w:styleId="Cabealhoerodap4">
    <w:name w:val="Cabeçalho e rodapé4"/>
    <w:basedOn w:val="Normal"/>
    <w:qFormat/>
  </w:style>
  <w:style w:type="paragraph" w:customStyle="1" w:styleId="Cabealhoerodap5">
    <w:name w:val="Cabeçalho e rodapé5"/>
    <w:basedOn w:val="Normal"/>
    <w:qFormat/>
  </w:style>
  <w:style w:type="paragraph" w:customStyle="1" w:styleId="Cabealhoerodap6">
    <w:name w:val="Cabeçalho e rodapé6"/>
    <w:basedOn w:val="Normal"/>
    <w:qFormat/>
  </w:style>
  <w:style w:type="paragraph" w:customStyle="1" w:styleId="Cabealhoerodap7">
    <w:name w:val="Cabeçalho e rodapé7"/>
    <w:basedOn w:val="Normal"/>
    <w:qFormat/>
  </w:style>
  <w:style w:type="paragraph" w:styleId="Cabealho">
    <w:name w:val="header"/>
    <w:basedOn w:val="Normal"/>
    <w:pPr>
      <w:tabs>
        <w:tab w:val="center" w:pos="4252"/>
        <w:tab w:val="right" w:pos="8504"/>
      </w:tabs>
    </w:pPr>
  </w:style>
  <w:style w:type="paragraph" w:styleId="Rodap">
    <w:name w:val="footer"/>
    <w:basedOn w:val="Normal"/>
    <w:pPr>
      <w:tabs>
        <w:tab w:val="center" w:pos="4252"/>
        <w:tab w:val="right" w:pos="8504"/>
      </w:tabs>
    </w:pPr>
  </w:style>
  <w:style w:type="paragraph" w:styleId="Textodecomentrio">
    <w:name w:val="annotation text"/>
    <w:basedOn w:val="Normal"/>
    <w:qFormat/>
    <w:rPr>
      <w:sz w:val="20"/>
      <w:szCs w:val="20"/>
    </w:rPr>
  </w:style>
  <w:style w:type="paragraph" w:styleId="Assuntodocomentrio">
    <w:name w:val="annotation subject"/>
    <w:basedOn w:val="Textodecomentrio"/>
    <w:next w:val="Textodecomentrio"/>
    <w:qFormat/>
    <w:rPr>
      <w:b/>
      <w:bCs/>
    </w:rPr>
  </w:style>
  <w:style w:type="paragraph" w:customStyle="1" w:styleId="Nivel01">
    <w:name w:val="Nivel 01"/>
    <w:basedOn w:val="Ttulo1"/>
    <w:next w:val="Normal"/>
    <w:qFormat/>
    <w:pPr>
      <w:tabs>
        <w:tab w:val="left" w:pos="567"/>
      </w:tabs>
      <w:spacing w:before="240"/>
      <w:jc w:val="both"/>
    </w:pPr>
    <w:rPr>
      <w:rFonts w:ascii="Ecofont_Spranq_eco_Sans" w:hAnsi="Ecofont_Spranq_eco_Sans"/>
      <w:color w:val="000000"/>
      <w:sz w:val="20"/>
      <w:szCs w:val="20"/>
    </w:rPr>
  </w:style>
  <w:style w:type="paragraph" w:customStyle="1" w:styleId="Nivel01Titulo">
    <w:name w:val="Nivel_01_Titulo"/>
    <w:basedOn w:val="Nivel01"/>
    <w:qFormat/>
    <w:pPr>
      <w:jc w:val="left"/>
    </w:pPr>
    <w:rPr>
      <w:spacing w:val="5"/>
      <w:kern w:val="2"/>
      <w:sz w:val="52"/>
      <w:szCs w:val="52"/>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Citao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pPr>
      <w:spacing w:before="280" w:after="280"/>
    </w:pPr>
    <w:rPr>
      <w:rFonts w:ascii="Times New Roman" w:eastAsia="Times New Roman" w:hAnsi="Times New Roman" w:cs="Times New Roman"/>
    </w:rPr>
  </w:style>
  <w:style w:type="paragraph" w:customStyle="1" w:styleId="Nivel1">
    <w:name w:val="Nivel1"/>
    <w:basedOn w:val="Ttulo1"/>
    <w:qFormat/>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pPr>
      <w:ind w:left="720"/>
    </w:pPr>
    <w:rPr>
      <w:rFonts w:eastAsia="Times New Roman" w:cs="Ecofont_Spranq_eco_Sans"/>
    </w:rPr>
  </w:style>
  <w:style w:type="paragraph" w:customStyle="1" w:styleId="Nivel2">
    <w:name w:val="Nivel 2"/>
    <w:link w:val="Nivel2Char"/>
    <w:qFormat/>
    <w:pPr>
      <w:numPr>
        <w:numId w:val="3"/>
      </w:numPr>
      <w:spacing w:before="120" w:after="120" w:line="276" w:lineRule="auto"/>
      <w:jc w:val="both"/>
    </w:pPr>
    <w:rPr>
      <w:rFonts w:ascii="Ecofont_Spranq_eco_Sans" w:eastAsia="Arial Unicode MS" w:hAnsi="Ecofont_Spranq_eco_Sans"/>
      <w:lang w:eastAsia="pt-BR"/>
    </w:rPr>
  </w:style>
  <w:style w:type="paragraph" w:customStyle="1" w:styleId="Nivel10">
    <w:name w:val="Nivel 1"/>
    <w:basedOn w:val="Nivel2"/>
    <w:next w:val="Nivel2"/>
    <w:qFormat/>
    <w:rPr>
      <w:rFonts w:cs="Arial"/>
      <w:b/>
    </w:rPr>
  </w:style>
  <w:style w:type="paragraph" w:customStyle="1" w:styleId="Nivel3">
    <w:name w:val="Nivel 3"/>
    <w:basedOn w:val="Nivel2"/>
    <w:link w:val="Nivel3Char"/>
    <w:qFormat/>
    <w:rPr>
      <w:rFonts w:cs="Arial"/>
      <w:color w:val="000000"/>
    </w:rPr>
  </w:style>
  <w:style w:type="paragraph" w:customStyle="1" w:styleId="Nivel4">
    <w:name w:val="Nivel 4"/>
    <w:basedOn w:val="Nivel3"/>
    <w:qFormat/>
    <w:rPr>
      <w:color w:val="auto"/>
    </w:rPr>
  </w:style>
  <w:style w:type="paragraph" w:customStyle="1" w:styleId="Nivel5">
    <w:name w:val="Nivel 5"/>
    <w:basedOn w:val="Nivel4"/>
    <w:qFormat/>
    <w:pPr>
      <w:ind w:left="3348" w:hanging="1080"/>
    </w:pPr>
  </w:style>
  <w:style w:type="paragraph" w:customStyle="1" w:styleId="textbody">
    <w:name w:val="textbody"/>
    <w:basedOn w:val="Normal"/>
    <w:qFormat/>
    <w:pPr>
      <w:spacing w:before="280" w:after="280"/>
    </w:pPr>
    <w:rPr>
      <w:rFonts w:ascii="Times New Roman" w:eastAsia="Times New Roman" w:hAnsi="Times New Roman" w:cs="Times New Roman"/>
    </w:rPr>
  </w:style>
  <w:style w:type="paragraph" w:customStyle="1" w:styleId="Default">
    <w:name w:val="Default"/>
    <w:qFormat/>
    <w:pPr>
      <w:suppressAutoHyphens w:val="0"/>
    </w:pPr>
    <w:rPr>
      <w:rFonts w:ascii="Calibri" w:hAnsi="Calibri" w:cs="Calibri"/>
      <w:color w:val="000000"/>
      <w:sz w:val="24"/>
      <w:szCs w:val="24"/>
    </w:rPr>
  </w:style>
  <w:style w:type="paragraph" w:customStyle="1" w:styleId="Nvel2-Red">
    <w:name w:val="Nível 2 -Red"/>
    <w:basedOn w:val="Nivel2"/>
    <w:qFormat/>
    <w:rPr>
      <w:i/>
      <w:iCs/>
      <w:color w:val="FF0000"/>
    </w:rPr>
  </w:style>
  <w:style w:type="numbering" w:customStyle="1" w:styleId="Estilo1">
    <w:name w:val="Estilo1"/>
    <w:uiPriority w:val="99"/>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gov.br/compras/pt-br/acesso-a-informacao/legislacao/instrucoes-normativas/instrucao-normativa-seges-me-no-73-de-30-de-setembro-de-2022" TargetMode="External"/><Relationship Id="rId13" Type="http://schemas.openxmlformats.org/officeDocument/2006/relationships/hyperlink" Target="http://www.portaldoempreendedor.gov.br/" TargetMode="External"/><Relationship Id="rId18" Type="http://schemas.openxmlformats.org/officeDocument/2006/relationships/hyperlink" Target="https://www.gov.br/compras/pt-br/acesso-a-informacao/legislacao/instrucoes-normativas/instrucao-normativa-seges-me-no-73-de-30-de-setembro-de-2022" TargetMode="External"/><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yperlink" Target="mailto:licitacao@saogabriel.es.gov.br" TargetMode="External"/><Relationship Id="rId7" Type="http://schemas.openxmlformats.org/officeDocument/2006/relationships/hyperlink" Target="https://www.planalto.gov.br/ccivil_03/_ato2007-2010/2009/lei/l12187.htm" TargetMode="External"/><Relationship Id="rId12" Type="http://schemas.openxmlformats.org/officeDocument/2006/relationships/hyperlink" Target="https://certidoesapf.apps.tcu.gov.br/" TargetMode="External"/><Relationship Id="rId17" Type="http://schemas.openxmlformats.org/officeDocument/2006/relationships/hyperlink" Target="http://www.planalto.gov.br/ccivil_03/_ato2019-2022/2021/lei/L14133.htm"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www.planalto.gov.br/ccivil_03/_ato2011-2014/2013/lei/l12846.htm" TargetMode="External"/><Relationship Id="rId20" Type="http://schemas.openxmlformats.org/officeDocument/2006/relationships/hyperlink" Target="mailto:licitacao@saogabriel.es.gov.br"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tcees.tc.br/portal-da-transparencia/consultas/lista-de" TargetMode="External"/><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s://www.planalto.gov.br/ccivil_03/leis/lcp/lcp123.htm"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www.cnj.jus.br/improbidade_adm/consultar_requerido.php" TargetMode="External"/><Relationship Id="rId19" Type="http://schemas.openxmlformats.org/officeDocument/2006/relationships/hyperlink" Target="mailto:licitacao@saogabriel.es.gov.br" TargetMode="External"/><Relationship Id="rId4" Type="http://schemas.openxmlformats.org/officeDocument/2006/relationships/webSettings" Target="webSettings.xml"/><Relationship Id="rId9" Type="http://schemas.openxmlformats.org/officeDocument/2006/relationships/hyperlink" Target="http://www.portaldatransparencia.gov.br/ceis"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mailto:licitacao@saogabriel.es.gov.br" TargetMode="External"/><Relationship Id="rId27" Type="http://schemas.openxmlformats.org/officeDocument/2006/relationships/header" Target="header3.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2964</TotalTime>
  <Pages>18</Pages>
  <Words>10227</Words>
  <Characters>55228</Characters>
  <Application>Microsoft Office Word</Application>
  <DocSecurity>0</DocSecurity>
  <Lines>460</Lines>
  <Paragraphs>130</Paragraphs>
  <ScaleCrop>false</ScaleCrop>
  <Company>AGU</Company>
  <LinksUpToDate>false</LinksUpToDate>
  <CharactersWithSpaces>65325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Pregão Compras - Ampla Participação</dc:title>
  <dc:subject/>
  <dc:creator>Compras</dc:creator>
  <dc:description/>
  <cp:lastModifiedBy>Erliton de Mello Braz</cp:lastModifiedBy>
  <cp:revision>165</cp:revision>
  <cp:lastPrinted>2026-04-16T16:19:00Z</cp:lastPrinted>
  <dcterms:created xsi:type="dcterms:W3CDTF">2025-07-07T17:35:00Z</dcterms:created>
  <dcterms:modified xsi:type="dcterms:W3CDTF">2026-05-14T20:10:00Z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false</vt:bool>
  </property>
  <property fmtid="{D5CDD505-2E9C-101B-9397-08002B2CF9AE}" pid="4" name="LinksUpToDate">
    <vt:bool>false</vt:bool>
  </property>
  <property fmtid="{D5CDD505-2E9C-101B-9397-08002B2CF9AE}" pid="5" name="ScaleCrop">
    <vt:bool>false</vt:bool>
  </property>
  <property fmtid="{D5CDD505-2E9C-101B-9397-08002B2CF9AE}" pid="6" name="ShareDoc">
    <vt:bool>false</vt:bool>
  </property>
</Properties>
</file>